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每日一练（7月22日）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1.赫尔巴特认为在教学过程中必定有两种基本的心理活动，即“专心与审思”，由此形成的教学的四个“形式阶段”。四个阶段的正确逻辑顺序是(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A.联合——明了——系统——方法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6pt">
                  <v:imagedata r:id="rId4" o:title=""/>
                </v:shape>
              </w:pict>
            </w:r>
            <w:r>
              <w:pict>
                <v:shape id="_x0000_i1026" type="#_x0000_t75" style="height:9pt;width:100.51pt">
                  <v:imagedata r:id="rId5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B.明了——联合——系统——方法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26.25pt">
                  <v:imagedata r:id="rId6" o:title=""/>
                </v:shape>
              </w:pict>
            </w:r>
            <w:r>
              <w:pict>
                <v:shape id="_x0000_i1028" type="#_x0000_t75" style="height:9pt;width:80.26pt">
                  <v:imagedata r:id="rId7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C.明了——联合——方法——系统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33pt">
                  <v:imagedata r:id="rId8" o:title=""/>
                </v:shape>
              </w:pict>
            </w:r>
            <w:r>
              <w:pict>
                <v:shape id="_x0000_i1030" type="#_x0000_t75" style="height:9pt;width:73.51pt">
                  <v:imagedata r:id="rId9" o:title=""/>
                </v:shape>
              </w:pict>
            </w:r>
            <w:r>
              <w:t>31.25%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D.理解——联合——方法——系统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39.76pt">
                  <v:imagedata r:id="rId10" o:title=""/>
                </v:shape>
              </w:pict>
            </w:r>
            <w:r>
              <w:pict>
                <v:shape id="_x0000_i1032" type="#_x0000_t75" style="height:9pt;width:66.76pt">
                  <v:imagedata r:id="rId11" o:title=""/>
                </v:shape>
              </w:pict>
            </w:r>
            <w:r>
              <w:t>37.5%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2.教师在教学中，应该向自己的教育对象学习，称之为“教学相长”，这个教育思想最早是在我国( )这一著作中提出的。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A.《论语》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B.《师说》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6pt">
                  <v:imagedata r:id="rId4" o:title=""/>
                </v:shape>
              </w:pict>
            </w:r>
            <w:r>
              <w:pict>
                <v:shape id="_x0000_i1035" type="#_x0000_t75" style="height:9pt;width:100.51pt">
                  <v:imagedata r:id="rId5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C.《学记》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99.76pt">
                  <v:imagedata r:id="rId13" o:title=""/>
                </v:shape>
              </w:pict>
            </w:r>
            <w:r>
              <w:pict>
                <v:shape id="_x0000_i1037" type="#_x0000_t75" style="height:9pt;width:6.75pt">
                  <v:imagedata r:id="rId14" o:title=""/>
                </v:shape>
              </w:pict>
            </w:r>
            <w:r>
              <w:t>93.75%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D.《论衡》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93.75%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3.社会成员中哪些人能够享受学校教育，受什么程度的教育，受教育机会怎样分，是由一定社会的( )所直接决定的。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A.政治制度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3pt">
                  <v:imagedata r:id="rId8" o:title=""/>
                </v:shape>
              </w:pict>
            </w:r>
            <w:r>
              <w:pict>
                <v:shape id="_x0000_i1040" type="#_x0000_t75" style="height:9pt;width:73.51pt">
                  <v:imagedata r:id="rId9" o:title=""/>
                </v:shape>
              </w:pict>
            </w:r>
            <w:r>
              <w:t>31.25%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B.生产力水平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39.76pt">
                  <v:imagedata r:id="rId10" o:title=""/>
                </v:shape>
              </w:pict>
            </w:r>
            <w:r>
              <w:pict>
                <v:shape id="_x0000_i1042" type="#_x0000_t75" style="height:9pt;width:66.76pt">
                  <v:imagedata r:id="rId11" o:title=""/>
                </v:shape>
              </w:pict>
            </w:r>
            <w:r>
              <w:t>37.5%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C.科学文化水平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D.教育制度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33pt">
                  <v:imagedata r:id="rId8" o:title=""/>
                </v:shape>
              </w:pict>
            </w:r>
            <w:r>
              <w:pict>
                <v:shape id="_x0000_i1045" type="#_x0000_t75" style="height:9pt;width:73.51pt">
                  <v:imagedata r:id="rId9" o:title=""/>
                </v:shape>
              </w:pict>
            </w:r>
            <w:r>
              <w:t>31.25%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31.25%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4.现代教育发展的根本动因(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A.政治需要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B.科技进步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6pt">
                  <v:imagedata r:id="rId4" o:title=""/>
                </v:shape>
              </w:pict>
            </w:r>
            <w:r>
              <w:pict>
                <v:shape id="_x0000_i1048" type="#_x0000_t75" style="height:9pt;width:100.51pt">
                  <v:imagedata r:id="rId5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C.生产力发展水平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99.76pt">
                  <v:imagedata r:id="rId13" o:title=""/>
                </v:shape>
              </w:pict>
            </w:r>
            <w:r>
              <w:pict>
                <v:shape id="_x0000_i1050" type="#_x0000_t75" style="height:9pt;width:6.75pt">
                  <v:imagedata r:id="rId14" o:title=""/>
                </v:shape>
              </w:pict>
            </w:r>
            <w:r>
              <w:t>93.75%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D.产业革命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6.25%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5.校规、校纪属于校园文化中的(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A.物质文化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2.75pt">
                  <v:imagedata r:id="rId15" o:title=""/>
                </v:shape>
              </w:pict>
            </w:r>
            <w:r>
              <w:pict>
                <v:shape id="_x0000_i1053" type="#_x0000_t75" style="height:9pt;width:93.76pt">
                  <v:imagedata r:id="rId16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B.制度文化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86.26pt">
                  <v:imagedata r:id="rId17" o:title=""/>
                </v:shape>
              </w:pict>
            </w:r>
            <w:r>
              <w:pict>
                <v:shape id="_x0000_i1055" type="#_x0000_t75" style="height:9pt;width:20.25pt">
                  <v:imagedata r:id="rId18" o:title=""/>
                </v:shape>
              </w:pict>
            </w:r>
            <w:r>
              <w:t>81.25%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C.教师文化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D.学生文化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6pt">
                  <v:imagedata r:id="rId4" o:title=""/>
                </v:shape>
              </w:pict>
            </w:r>
            <w:r>
              <w:pict>
                <v:shape id="_x0000_i1058" type="#_x0000_t75" style="height:9pt;width:100.51pt">
                  <v:imagedata r:id="rId5" o:title=""/>
                </v:shape>
              </w:pict>
            </w:r>
            <w:r>
              <w:t>6.25%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81.25%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