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每日一练（7月27日）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1.个体主观能动性是促进个体发展从潜在的可能状态转向现实状态的(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A.决定性因素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92.26pt">
                  <v:imagedata r:id="rId4" o:title=""/>
                </v:shape>
              </w:pict>
            </w:r>
            <w:r>
              <w:pict>
                <v:shape id="_x0000_i1026" type="#_x0000_t75" style="height:9pt;width:14.25pt">
                  <v:imagedata r:id="rId5" o:title=""/>
                </v:shape>
              </w:pict>
            </w:r>
            <w:r>
              <w:t>86.67%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B.辅助性因素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27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C.环境性因素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28" type="#_x0000_t75" style="height:9pt;width:13.5pt">
                  <v:imagedata r:id="rId7" o:title=""/>
                </v:shape>
              </w:pict>
            </w:r>
            <w:r>
              <w:pict>
                <v:shape id="_x0000_i1029" type="#_x0000_t75" style="height:9pt;width:93.01pt">
                  <v:imagedata r:id="rId8" o:title=""/>
                </v:shape>
              </w:pict>
            </w:r>
            <w:r>
              <w:t>13.33%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D.遗传性因素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0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86.67%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2.“办人民满意的教育”体现了( )对教育质量的规定性。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A.教育方针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1" type="#_x0000_t75" style="height:9pt;width:42.01pt">
                  <v:imagedata r:id="rId9" o:title=""/>
                </v:shape>
              </w:pict>
            </w:r>
            <w:r>
              <w:pict>
                <v:shape id="_x0000_i1032" type="#_x0000_t75" style="height:9pt;width:64.51pt">
                  <v:imagedata r:id="rId10" o:title=""/>
                </v:shape>
              </w:pict>
            </w:r>
            <w:r>
              <w:t>40%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B.教育目的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6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3" type="#_x0000_t75" style="height:9pt;width:42.01pt">
                  <v:imagedata r:id="rId9" o:title=""/>
                </v:shape>
              </w:pict>
            </w:r>
            <w:r>
              <w:pict>
                <v:shape id="_x0000_i1034" type="#_x0000_t75" style="height:9pt;width:64.51pt">
                  <v:imagedata r:id="rId10" o:title=""/>
                </v:shape>
              </w:pict>
            </w:r>
            <w:r>
              <w:t>40%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C.教育功能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5" type="#_x0000_t75" style="height:9pt;width:6.75pt">
                  <v:imagedata r:id="rId11" o:title=""/>
                </v:shape>
              </w:pict>
            </w:r>
            <w:r>
              <w:pict>
                <v:shape id="_x0000_i1036" type="#_x0000_t75" style="height:9pt;width:99.76pt">
                  <v:imagedata r:id="rId12" o:title=""/>
                </v:shape>
              </w:pict>
            </w:r>
            <w:r>
              <w:t>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D.教育政策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7" type="#_x0000_t75" style="height:9pt;width:13.5pt">
                  <v:imagedata r:id="rId7" o:title=""/>
                </v:shape>
              </w:pict>
            </w:r>
            <w:r>
              <w:pict>
                <v:shape id="_x0000_i1038" type="#_x0000_t75" style="height:9pt;width:93.01pt">
                  <v:imagedata r:id="rId8" o:title=""/>
                </v:shape>
              </w:pict>
            </w:r>
            <w:r>
              <w:t>13.33%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40%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3.以下教育类型中，不属于纵向教育结构的是(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A.初等教育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9" type="#_x0000_t75" style="height:9pt;width:27.75pt">
                  <v:imagedata r:id="rId13" o:title=""/>
                </v:shape>
              </w:pict>
            </w:r>
            <w:r>
              <w:pict>
                <v:shape id="_x0000_i1040" type="#_x0000_t75" style="height:9pt;width:78.76pt">
                  <v:imagedata r:id="rId14" o:title=""/>
                </v:shape>
              </w:pict>
            </w:r>
            <w:r>
              <w:t>26.67%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B.中等教育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1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C.高等教育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2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D.职业教育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3" type="#_x0000_t75" style="height:9pt;width:78.01pt">
                  <v:imagedata r:id="rId15" o:title=""/>
                </v:shape>
              </w:pict>
            </w:r>
            <w:r>
              <w:pict>
                <v:shape id="_x0000_i1044" type="#_x0000_t75" style="height:9pt;width:28.5pt">
                  <v:imagedata r:id="rId16" o:title=""/>
                </v:shape>
              </w:pict>
            </w:r>
            <w:r>
              <w:t>73.33%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73.33%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4.教育观察研究的基本特点是(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A.有明确的观察目的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5" type="#_x0000_t75" style="height:9pt;width:13.5pt">
                  <v:imagedata r:id="rId7" o:title=""/>
                </v:shape>
              </w:pict>
            </w:r>
            <w:r>
              <w:pict>
                <v:shape id="_x0000_i1046" type="#_x0000_t75" style="height:9pt;width:93.01pt">
                  <v:imagedata r:id="rId8" o:title=""/>
                </v:shape>
              </w:pict>
            </w:r>
            <w:r>
              <w:t>13.33%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B.对观察对象不加任何干预控制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7" type="#_x0000_t75" style="height:9pt;width:13.5pt">
                  <v:imagedata r:id="rId7" o:title=""/>
                </v:shape>
              </w:pict>
            </w:r>
            <w:r>
              <w:pict>
                <v:shape id="_x0000_i1048" type="#_x0000_t75" style="height:9pt;width:93.01pt">
                  <v:imagedata r:id="rId8" o:title=""/>
                </v:shape>
              </w:pict>
            </w:r>
            <w:r>
              <w:t>13.33%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C.有详实的观察记录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9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D.以上都是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0" type="#_x0000_t75" style="height:9pt;width:78.01pt">
                  <v:imagedata r:id="rId15" o:title=""/>
                </v:shape>
              </w:pict>
            </w:r>
            <w:r>
              <w:pict>
                <v:shape id="_x0000_i1051" type="#_x0000_t75" style="height:9pt;width:28.5pt">
                  <v:imagedata r:id="rId16" o:title=""/>
                </v:shape>
              </w:pict>
            </w:r>
            <w:r>
              <w:t>73.33%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73.33%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5.学制在小学阶段的入学年龄方面很多国家基本上是一致的，这是因为学制的设置主要受( )因素的影响。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A.政治经济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2" type="#_x0000_t75" style="height:9pt;width:6.75pt">
                  <v:imagedata r:id="rId11" o:title=""/>
                </v:shape>
              </w:pict>
            </w:r>
            <w:r>
              <w:pict>
                <v:shape id="_x0000_i1053" type="#_x0000_t75" style="height:9pt;width:99.76pt">
                  <v:imagedata r:id="rId12" o:title=""/>
                </v:shape>
              </w:pict>
            </w:r>
            <w:r>
              <w:t>6.67%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B.生产力和科技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4" type="#_x0000_t75" style="height:9pt;width:21pt">
                  <v:imagedata r:id="rId17" o:title=""/>
                </v:shape>
              </w:pict>
            </w:r>
            <w:r>
              <w:pict>
                <v:shape id="_x0000_i1055" type="#_x0000_t75" style="height:9pt;width:85.51pt">
                  <v:imagedata r:id="rId18" o:title=""/>
                </v:shape>
              </w:pict>
            </w:r>
            <w:r>
              <w:t>20%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C.人的身心发展规律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11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6" type="#_x0000_t75" style="height:9pt;width:78.01pt">
                  <v:imagedata r:id="rId15" o:title=""/>
                </v:shape>
              </w:pict>
            </w:r>
            <w:r>
              <w:pict>
                <v:shape id="_x0000_i1057" type="#_x0000_t75" style="height:9pt;width:28.5pt">
                  <v:imagedata r:id="rId16" o:title=""/>
                </v:shape>
              </w:pict>
            </w:r>
            <w:r>
              <w:t>73.33%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D.民族文化传统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8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73.33%</w:t>
      </w:r>
    </w:p>
    <w:p>
      <w:pPr>
        <w:bidi w:val="0"/>
      </w:pPr>
    </w:p>
    <w:p>
      <w:pPr>
        <w:bidi w:val="0"/>
      </w:pPr>
    </w:p>
    <w:p>
      <w:pPr>
        <w:bidi w:val="0"/>
      </w:pPr>
    </w:p>
    <w:sectPr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