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after="86" w:lineRule="exact" w:line="540"/>
        <w:jc w:val="both"/>
        <w:textAlignment w:val="auto"/>
        <w:outlineLvl w:val="0"/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after="86" w:lineRule="exact" w:line="540"/>
        <w:jc w:val="center"/>
        <w:textAlignment w:val="auto"/>
        <w:outlineLvl w:val="0"/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</w:rPr>
        <w:t>20</w:t>
      </w:r>
      <w:r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  <w:lang w:val="en-US" w:eastAsia="zh-CN"/>
        </w:rPr>
        <w:t>21</w:t>
      </w:r>
      <w:r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</w:rPr>
        <w:t>年枣庄市中小学教师资格认定</w:t>
      </w:r>
      <w:r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  <w:lang w:val="en-US" w:eastAsia="zh-CN"/>
        </w:rPr>
        <w:t>第二批次补充</w:t>
      </w:r>
      <w:r>
        <w:rPr>
          <w:rFonts w:ascii="方正小标宋简体" w:cs="方正小标宋简体" w:eastAsia="方正小标宋简体" w:hAnsi="方正小标宋简体" w:hint="eastAsia"/>
          <w:color w:val="auto"/>
          <w:kern w:val="36"/>
          <w:sz w:val="44"/>
          <w:szCs w:val="44"/>
        </w:rPr>
        <w:t>公</w:t>
      </w:r>
      <w:r>
        <w:rPr>
          <w:rFonts w:ascii="方正小标宋简体" w:cs="方正小标宋简体" w:hAnsi="方正小标宋简体" w:hint="eastAsia"/>
          <w:color w:val="auto"/>
          <w:kern w:val="36"/>
          <w:sz w:val="44"/>
          <w:szCs w:val="44"/>
          <w:lang w:eastAsia="zh-CN"/>
        </w:rPr>
        <w:t>告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jc w:val="left"/>
        <w:textAlignment w:val="auto"/>
        <w:rPr>
          <w:rFonts w:ascii="仿宋_GB2312" w:cs="宋体" w:eastAsia="仿宋_GB2312" w:hAnsi="微软雅黑" w:hint="default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highlight w:val="none"/>
          <w:lang w:val="en-US" w:eastAsia="zh-CN"/>
        </w:rPr>
        <w:t>接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教育部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省教育厅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通知，6月29日18时至7月2日上午9时，中国教师资格网网站暂停对外服务，届时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申请认定高级中学、中等职业学校和中等职业学校实习指导教师资格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的申请人现场确认功能无法使用，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申请认定幼儿园、小学和初级中学教师资格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的申请人不受影响。对此，我市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高级中学、中等职业学校和中等职业学校实习指导教师资格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现场确认时间由原定</w:t>
      </w:r>
      <w:r>
        <w:rPr>
          <w:rFonts w:ascii="仿宋_GB2312" w:cs="宋体" w:eastAsia="仿宋_GB2312" w:hAnsi="微软雅黑" w:hint="default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ascii="仿宋_GB2312" w:cs="宋体" w:eastAsia="仿宋_GB2312" w:hAnsi="微软雅黑" w:hint="default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ascii="仿宋_GB2312" w:cs="宋体" w:eastAsia="仿宋_GB2312" w:hAnsi="微软雅黑" w:hint="default"/>
          <w:color w:val="auto"/>
          <w:kern w:val="0"/>
          <w:sz w:val="32"/>
          <w:szCs w:val="32"/>
          <w:lang w:val="en-US" w:eastAsia="zh-CN"/>
        </w:rPr>
        <w:t>-7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ascii="仿宋_GB2312" w:cs="宋体" w:eastAsia="仿宋_GB2312" w:hAnsi="微软雅黑" w:hint="default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日延期到7月4日。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幼儿园、小学和初级中学教师资格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现场确认时间不变。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jc w:val="left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jc w:val="left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jc w:val="left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jc w:val="center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枣庄市教育局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jc w:val="center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20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年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月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ascii="仿宋_GB2312" w:cs="宋体" w:eastAsia="仿宋_GB2312" w:hAnsi="微软雅黑" w:hint="eastAsia"/>
          <w:color w:val="auto"/>
          <w:kern w:val="0"/>
          <w:sz w:val="32"/>
          <w:szCs w:val="32"/>
        </w:rPr>
        <w:t>日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40"/>
        <w:ind w:firstLine="640" w:firstLineChars="200"/>
        <w:textAlignment w:val="auto"/>
        <w:rPr>
          <w:rFonts w:ascii="仿宋_GB2312" w:cs="宋体" w:eastAsia="仿宋_GB2312" w:hAnsi="微软雅黑"/>
          <w:color w:val="auto"/>
          <w:kern w:val="0"/>
          <w:sz w:val="32"/>
          <w:szCs w:val="32"/>
        </w:rPr>
      </w:pPr>
    </w:p>
    <w:sectPr>
      <w:pgSz w:w="11906" w:h="16838" w:orient="portrait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7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cs="宋体" w:eastAsia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customStyle="1" w:styleId="style4097">
    <w:name w:val="标题 1 Char"/>
    <w:basedOn w:val="style65"/>
    <w:next w:val="style4097"/>
    <w:link w:val="style1"/>
    <w:qFormat/>
    <w:uiPriority w:val="9"/>
    <w:rPr>
      <w:rFonts w:ascii="宋体" w:cs="宋体" w:eastAsia="宋体" w:hAnsi="宋体"/>
      <w:b/>
      <w:bCs/>
      <w:kern w:val="36"/>
      <w:sz w:val="48"/>
      <w:szCs w:val="48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233</Words>
  <Pages>5</Pages>
  <Characters>244</Characters>
  <Application>WPS Office</Application>
  <DocSecurity>0</DocSecurity>
  <Paragraphs>9</Paragraphs>
  <ScaleCrop>false</ScaleCrop>
  <LinksUpToDate>false</LinksUpToDate>
  <CharactersWithSpaces>309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2019-03-07T11:41:00Z</dcterms:created>
  <dc:creator>Administrator</dc:creator>
  <lastModifiedBy>MIX 2S</lastModifiedBy>
  <lastPrinted>2021-03-23T00:40:00Z</lastPrinted>
  <dcterms:modified xsi:type="dcterms:W3CDTF">2021-06-29T08:11:49Z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A5AA92AF73F6452EBE82331493B46637</vt:lpwstr>
  </property>
</Properties>
</file>