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微软雅黑" w:hAnsi="微软雅黑" w:eastAsia="微软雅黑"/>
          <w:sz w:val="32"/>
          <w:szCs w:val="32"/>
        </w:rPr>
      </w:pPr>
      <w:r>
        <w:rPr>
          <w:rFonts w:hint="eastAsia" w:ascii="微软雅黑" w:hAnsi="微软雅黑" w:eastAsia="微软雅黑"/>
          <w:sz w:val="32"/>
          <w:szCs w:val="32"/>
        </w:rPr>
        <w:t>附件1：</w:t>
      </w:r>
    </w:p>
    <w:p>
      <w:pPr>
        <w:jc w:val="center"/>
        <w:rPr>
          <w:rFonts w:ascii="微软雅黑" w:hAnsi="微软雅黑" w:eastAsia="微软雅黑"/>
          <w:sz w:val="28"/>
          <w:szCs w:val="28"/>
        </w:rPr>
      </w:pPr>
      <w:r>
        <w:rPr>
          <w:rFonts w:hint="eastAsia" w:ascii="方正小标宋简体" w:hAnsi="方正小标宋简体" w:eastAsia="方正小标宋简体" w:cs="方正小标宋简体"/>
          <w:sz w:val="44"/>
          <w:szCs w:val="44"/>
        </w:rPr>
        <w:t>德州市普通话水平测试缴费操作说明</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广大考生要求，德州市普通话测试中心开通了中国建设银行悦生活云服务线上缴费系统，考生可方便地通过建行手机银行、中国建设银行微信公众号、建行移动门户、悦生活网站、个人网银进行普通话水平测试考试报名费的缴交。线上缴费简要流程如下：</w:t>
      </w:r>
    </w:p>
    <w:p>
      <w:pPr>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一、考生</w:t>
      </w:r>
      <w:r>
        <w:rPr>
          <w:rFonts w:ascii="微软雅黑" w:hAnsi="微软雅黑" w:eastAsia="微软雅黑"/>
          <w:sz w:val="28"/>
          <w:szCs w:val="28"/>
        </w:rPr>
        <w:t>可以通过扫描或在微信中长按识别下方二维码，直达本缴费项目</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2654300" cy="2654300"/>
            <wp:effectExtent l="0" t="0" r="0" b="0"/>
            <wp:docPr id="18" name="图片 18" descr="C:\Users\Cao Guanghong\Desktop\德州市德城区教师进修学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Cao Guanghong\Desktop\德州市德城区教师进修学校.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654300" cy="2654300"/>
                    </a:xfrm>
                    <a:prstGeom prst="rect">
                      <a:avLst/>
                    </a:prstGeom>
                    <a:noFill/>
                    <a:ln>
                      <a:noFill/>
                    </a:ln>
                  </pic:spPr>
                </pic:pic>
              </a:graphicData>
            </a:graphic>
          </wp:inline>
        </w:drawing>
      </w:r>
    </w:p>
    <w:p>
      <w:pPr>
        <w:pStyle w:val="10"/>
        <w:numPr>
          <w:ilvl w:val="0"/>
          <w:numId w:val="1"/>
        </w:numPr>
        <w:ind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输入考生身份证号、姓名。</w:t>
      </w:r>
    </w:p>
    <w:p>
      <w:pPr>
        <w:pStyle w:val="10"/>
        <w:ind w:left="935" w:firstLine="0" w:firstLineChars="0"/>
        <w:jc w:val="center"/>
        <w:rPr>
          <w:rFonts w:ascii="微软雅黑" w:hAnsi="微软雅黑" w:eastAsia="微软雅黑"/>
          <w:sz w:val="28"/>
          <w:szCs w:val="28"/>
        </w:rPr>
      </w:pPr>
      <w:r>
        <w:rPr>
          <w:rFonts w:hint="eastAsia" w:ascii="微软雅黑" w:hAnsi="微软雅黑" w:eastAsia="微软雅黑"/>
          <w:sz w:val="28"/>
          <w:szCs w:val="28"/>
        </w:rPr>
        <w:drawing>
          <wp:inline distT="0" distB="0" distL="0" distR="0">
            <wp:extent cx="2748280" cy="48863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59984" cy="4906871"/>
                    </a:xfrm>
                    <a:prstGeom prst="rect">
                      <a:avLst/>
                    </a:prstGeom>
                  </pic:spPr>
                </pic:pic>
              </a:graphicData>
            </a:graphic>
          </wp:inline>
        </w:drawing>
      </w:r>
    </w:p>
    <w:p>
      <w:pPr>
        <w:pStyle w:val="10"/>
        <w:numPr>
          <w:numId w:val="0"/>
        </w:numPr>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点击“查询”后，系统默认显示代缴费100元，可点击“普通话水平测试费”处，展开下拉菜单，根据考生是否参加培训，选取“测试费：50“或“测试费加培训费：100”</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162300" cy="5581650"/>
            <wp:effectExtent l="19050" t="0" r="0" b="0"/>
            <wp:docPr id="19" name="图片 18"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未标题-1.jpg"/>
                    <pic:cNvPicPr>
                      <a:picLocks noChangeAspect="1"/>
                    </pic:cNvPicPr>
                  </pic:nvPicPr>
                  <pic:blipFill>
                    <a:blip r:embed="rId6" cstate="print"/>
                    <a:stretch>
                      <a:fillRect/>
                    </a:stretch>
                  </pic:blipFill>
                  <pic:spPr>
                    <a:xfrm>
                      <a:off x="0" y="0"/>
                      <a:ext cx="3162300" cy="5582147"/>
                    </a:xfrm>
                    <a:prstGeom prst="rect">
                      <a:avLst/>
                    </a:prstGeom>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考生根据实际情况选择相应的缴费金额后，点击“缴费”</w:t>
      </w:r>
    </w:p>
    <w:p>
      <w:pPr>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二、通过建行手机银行缴费</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1.下载建行手机银行</w:t>
      </w:r>
    </w:p>
    <w:p>
      <w:pPr>
        <w:jc w:val="center"/>
        <w:rPr>
          <w:rFonts w:ascii="微软雅黑" w:hAnsi="微软雅黑" w:eastAsia="微软雅黑"/>
          <w:sz w:val="28"/>
          <w:szCs w:val="28"/>
        </w:rPr>
      </w:pPr>
      <w:r>
        <w:rPr>
          <w:rFonts w:hint="eastAsia" w:ascii="微软雅黑" w:hAnsi="微软雅黑" w:eastAsia="微软雅黑"/>
          <w:sz w:val="28"/>
          <w:szCs w:val="28"/>
        </w:rPr>
        <w:drawing>
          <wp:inline distT="0" distB="0" distL="0" distR="0">
            <wp:extent cx="2387600" cy="2646045"/>
            <wp:effectExtent l="0" t="0" r="0" b="1905"/>
            <wp:docPr id="1" name="图片 1" descr="I:\Users\曹广宏\Documents\eSpaceReceivedFiles\手机银行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Users\曹广宏\Documents\eSpaceReceivedFiles\手机银行二维码.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87600" cy="2646496"/>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登录后，点击首页右下角“悦享生活”</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2967355" cy="5267325"/>
            <wp:effectExtent l="19050" t="0" r="4292" b="0"/>
            <wp:docPr id="2" name="图片 2" descr="I:\Users\曹广宏\Downloads\1062557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Users\曹广宏\Downloads\10625574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66156" cy="5264926"/>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3.点击“更多”，也可以直接在上方搜索条中输入“德城区教师进修学校”搜索本缴费项目</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3" name="图片 3" descr="I:\Users\曹广宏\Downloads\1575596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Users\曹广宏\Downloads\15755961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4.点击“更多”后，上滑至“教育服务”频道，点击“考试报名费”</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4" name="图片 4" descr="I:\Users\曹广宏\Downloads\665629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Users\曹广宏\Downloads\6656299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5.点击“缴费单位”</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2692400" cy="4779010"/>
            <wp:effectExtent l="0" t="0" r="12700" b="2540"/>
            <wp:docPr id="5" name="图片 5" descr="I:\Users\曹广宏\Downloads\44371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Users\曹广宏\Downloads\4437187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92400" cy="4779010"/>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选择“德州市德城区教师进修学校”，如果在第3步选择搜索学校名称，可在搜索结果中直接选中本缴费项目</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6" name="图片 6" descr="I:\Users\曹广宏\Downloads\23900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Users\曹广宏\Downloads\2390065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 点击“下一步”</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7" name="图片 7" descr="I:\Users\曹广宏\Downloads\55745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Users\曹广宏\Downloads\5574538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8.输入考生身份证号、姓名，点击“查询”后，系统默认显示代缴费100元。可点击“普通话水平测试费”处，展开下拉菜单，根据考生是否参加培训，选取“测试费：50“或“测试费加培训费：100”</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86125" cy="5800725"/>
            <wp:effectExtent l="19050" t="0" r="9525" b="0"/>
            <wp:docPr id="20" name="图片 19"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未标题-1.jpg"/>
                    <pic:cNvPicPr>
                      <a:picLocks noChangeAspect="1"/>
                    </pic:cNvPicPr>
                  </pic:nvPicPr>
                  <pic:blipFill>
                    <a:blip r:embed="rId6" cstate="print"/>
                    <a:stretch>
                      <a:fillRect/>
                    </a:stretch>
                  </pic:blipFill>
                  <pic:spPr>
                    <a:xfrm>
                      <a:off x="0" y="0"/>
                      <a:ext cx="3286125" cy="5800725"/>
                    </a:xfrm>
                    <a:prstGeom prst="rect">
                      <a:avLst/>
                    </a:prstGeom>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 考生根据实际情况选择相应的缴费金额后，点击“缴费”</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86125" cy="5800725"/>
            <wp:effectExtent l="19050" t="0" r="9525" b="0"/>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未标题2.jpg"/>
                    <pic:cNvPicPr>
                      <a:picLocks noChangeAspect="1"/>
                    </pic:cNvPicPr>
                  </pic:nvPicPr>
                  <pic:blipFill>
                    <a:blip r:embed="rId14" cstate="print"/>
                    <a:stretch>
                      <a:fillRect/>
                    </a:stretch>
                  </pic:blipFill>
                  <pic:spPr>
                    <a:xfrm>
                      <a:off x="0" y="0"/>
                      <a:ext cx="3286125" cy="5800725"/>
                    </a:xfrm>
                    <a:prstGeom prst="rect">
                      <a:avLst/>
                    </a:prstGeom>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10.确认用于缴费的建行借记卡号后，点击“确认支付”</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11" name="图片 11" descr="I:\Users\曹广宏\Downloads\165315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Users\曹广宏\Downloads\16531524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三</w:t>
      </w:r>
      <w:r>
        <w:rPr>
          <w:rFonts w:ascii="微软雅黑" w:hAnsi="微软雅黑" w:eastAsia="微软雅黑"/>
          <w:sz w:val="28"/>
          <w:szCs w:val="28"/>
        </w:rPr>
        <w:t>、通过建行微信公众号缴费</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1.扫描下方二维码，关注中国建设银行微信公众号</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2082800" cy="2006600"/>
            <wp:effectExtent l="0" t="0" r="0" b="0"/>
            <wp:docPr id="12" name="图片 12" descr="I:\Users\曹广宏\Documents\eSpaceReceivedFiles\微信银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Users\曹广宏\Documents\eSpaceReceivedFiles\微信银行.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82800" cy="2006600"/>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2.进入中国建设银行微信公众号，点击菜单中的“悦生活”→“生活缴费”，在弹出的信息中点击“立即缴费”</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14" name="图片 14" descr="I:\Users\曹广宏\Downloads\170774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Users\曹广宏\Downloads\17077445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3.点击“教育服务”</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15" name="图片 15" descr="I:\Users\曹广宏\Downloads\263336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Users\曹广宏\Downloads\2633364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4.点击“考试报名费”</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16" name="图片 16" descr="I:\Users\曹广宏\Downloads\168970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Users\曹广宏\Downloads\16897048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5.选择“山东省”→“德州市”→“德州市德城区教师进修学校”，点击“下一步”。以下步骤与手机银行相同，略。</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17" name="图片 17" descr="I:\Users\曹广宏\Downloads\815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Users\曹广宏\Downloads\81525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560" w:firstLineChars="200"/>
        <w:jc w:val="left"/>
        <w:rPr>
          <w:rFonts w:hint="eastAsia" w:ascii="黑体" w:hAnsi="黑体" w:eastAsia="黑体" w:cs="黑体"/>
          <w:sz w:val="28"/>
          <w:szCs w:val="28"/>
        </w:rPr>
      </w:pPr>
      <w:r>
        <w:rPr>
          <w:rFonts w:hint="eastAsia" w:ascii="黑体" w:hAnsi="黑体" w:eastAsia="黑体" w:cs="黑体"/>
          <w:sz w:val="28"/>
          <w:szCs w:val="28"/>
        </w:rPr>
        <w:t>四、通过建行移动门户缴费</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在手机浏览器中输入建行移动门户网址：m.ccb.com，选择“生活缴费”→“教育服务”→“考试报名费”，后续步骤同上</w:t>
      </w:r>
    </w:p>
    <w:p>
      <w:pPr>
        <w:ind w:firstLine="560" w:firstLineChars="200"/>
        <w:jc w:val="left"/>
        <w:rPr>
          <w:rFonts w:hint="eastAsia" w:ascii="黑体" w:hAnsi="黑体" w:eastAsia="黑体" w:cs="黑体"/>
          <w:sz w:val="28"/>
          <w:szCs w:val="28"/>
        </w:rPr>
      </w:pPr>
      <w:r>
        <w:rPr>
          <w:rFonts w:hint="eastAsia" w:ascii="黑体" w:hAnsi="黑体" w:eastAsia="黑体" w:cs="黑体"/>
          <w:sz w:val="28"/>
          <w:szCs w:val="28"/>
        </w:rPr>
        <w:t>五、通过建行悦生活网站缴费</w:t>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在浏览器中输入建行悦生活网站网址：life.ccb.com，在“生活服务应用”栏目下选择“教育服务”→“考试报名费”，后续步骤同上</w:t>
      </w:r>
      <w:r>
        <w:rPr>
          <w:rFonts w:hint="eastAsia" w:ascii="仿宋_GB2312" w:hAnsi="仿宋_GB2312" w:eastAsia="仿宋_GB2312" w:cs="仿宋_GB2312"/>
          <w:sz w:val="32"/>
          <w:szCs w:val="32"/>
          <w:lang w:eastAsia="zh-CN"/>
        </w:rPr>
        <w:t>。</w:t>
      </w:r>
    </w:p>
    <w:p>
      <w:pPr>
        <w:ind w:firstLine="560" w:firstLineChars="200"/>
        <w:jc w:val="left"/>
        <w:rPr>
          <w:rFonts w:hint="eastAsia" w:ascii="黑体" w:hAnsi="黑体" w:eastAsia="黑体" w:cs="黑体"/>
          <w:sz w:val="28"/>
          <w:szCs w:val="28"/>
        </w:rPr>
      </w:pPr>
      <w:r>
        <w:rPr>
          <w:rFonts w:hint="eastAsia" w:ascii="黑体" w:hAnsi="黑体" w:eastAsia="黑体" w:cs="黑体"/>
          <w:sz w:val="28"/>
          <w:szCs w:val="28"/>
        </w:rPr>
        <w:t>六、通过建行个人网上银行缴费</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登录建行个人网上银行：</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"http://www.ccb.com" </w:instrText>
      </w:r>
      <w:r>
        <w:rPr>
          <w:rFonts w:hint="eastAsia" w:ascii="仿宋_GB2312" w:hAnsi="仿宋_GB2312" w:eastAsia="仿宋_GB2312" w:cs="仿宋_GB2312"/>
          <w:sz w:val="32"/>
          <w:szCs w:val="32"/>
        </w:rPr>
        <w:fldChar w:fldCharType="separate"/>
      </w:r>
      <w:r>
        <w:rPr>
          <w:rStyle w:val="7"/>
          <w:rFonts w:hint="eastAsia" w:ascii="仿宋_GB2312" w:hAnsi="仿宋_GB2312" w:eastAsia="仿宋_GB2312" w:cs="仿宋_GB2312"/>
          <w:sz w:val="32"/>
          <w:szCs w:val="32"/>
        </w:rPr>
        <w:t>www.ccb.com</w:t>
      </w:r>
      <w:r>
        <w:rPr>
          <w:rStyle w:val="7"/>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，选择“生活服务”→“教育服务”→“考试报名费”，后续步骤同上</w:t>
      </w:r>
    </w:p>
    <w:p>
      <w:pPr>
        <w:ind w:firstLine="640" w:firstLineChars="200"/>
        <w:jc w:val="left"/>
        <w:rPr>
          <w:rFonts w:hint="eastAsia" w:ascii="仿宋_GB2312" w:hAnsi="仿宋_GB2312" w:eastAsia="仿宋_GB2312" w:cs="仿宋_GB2312"/>
          <w:sz w:val="32"/>
          <w:szCs w:val="32"/>
        </w:rPr>
      </w:pPr>
      <w:bookmarkStart w:id="0" w:name="_GoBack"/>
      <w:bookmarkEnd w:id="0"/>
    </w:p>
    <w:sectPr>
      <w:pgSz w:w="11906" w:h="16838"/>
      <w:pgMar w:top="2098" w:right="1417"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w:panose1 w:val="020F0502020204030204"/>
    <w:charset w:val="00"/>
    <w:family w:val="swiss"/>
    <w:pitch w:val="default"/>
    <w:sig w:usb0="00000000" w:usb1="00000000" w:usb2="00000001" w:usb3="00000000" w:csb0="0000019F" w:csb1="00000000"/>
  </w:font>
  <w:font w:name="Lucida Sans">
    <w:panose1 w:val="020B0602030504020204"/>
    <w:charset w:val="00"/>
    <w:family w:val="auto"/>
    <w:pitch w:val="default"/>
    <w:sig w:usb0="00000000" w:usb1="00000000" w:usb2="00000000" w:usb3="00000000" w:csb0="00000000" w:csb1="00000000"/>
  </w:font>
  <w:font w:name="微软雅黑">
    <w:altName w:val="黑体"/>
    <w:panose1 w:val="020B0503020204020204"/>
    <w:charset w:val="86"/>
    <w:family w:val="swiss"/>
    <w:pitch w:val="default"/>
    <w:sig w:usb0="00000000" w:usb1="0000000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B35F39"/>
    <w:multiLevelType w:val="multilevel"/>
    <w:tmpl w:val="56B35F39"/>
    <w:lvl w:ilvl="0" w:tentative="0">
      <w:start w:val="1"/>
      <w:numFmt w:val="decimal"/>
      <w:lvlText w:val="%1."/>
      <w:lvlJc w:val="left"/>
      <w:pPr>
        <w:ind w:left="935" w:hanging="375"/>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D4D2E"/>
    <w:rsid w:val="00043FB0"/>
    <w:rsid w:val="000517DC"/>
    <w:rsid w:val="000A4CD5"/>
    <w:rsid w:val="002130BF"/>
    <w:rsid w:val="00304A0A"/>
    <w:rsid w:val="003076EB"/>
    <w:rsid w:val="00347B52"/>
    <w:rsid w:val="004E4CA4"/>
    <w:rsid w:val="00500CBB"/>
    <w:rsid w:val="00531DCC"/>
    <w:rsid w:val="00606579"/>
    <w:rsid w:val="00720A7A"/>
    <w:rsid w:val="00767288"/>
    <w:rsid w:val="008065D7"/>
    <w:rsid w:val="00873DDB"/>
    <w:rsid w:val="009072CD"/>
    <w:rsid w:val="009836E6"/>
    <w:rsid w:val="009D4D2E"/>
    <w:rsid w:val="00A12B7F"/>
    <w:rsid w:val="00A641D0"/>
    <w:rsid w:val="00AC297A"/>
    <w:rsid w:val="00B05E07"/>
    <w:rsid w:val="00B32027"/>
    <w:rsid w:val="00BA3D86"/>
    <w:rsid w:val="00C2441D"/>
    <w:rsid w:val="00C810A2"/>
    <w:rsid w:val="00CB5E36"/>
    <w:rsid w:val="00D85A96"/>
    <w:rsid w:val="00EB17FA"/>
    <w:rsid w:val="00EC2419"/>
    <w:rsid w:val="00F32AB9"/>
    <w:rsid w:val="1BA373D9"/>
    <w:rsid w:val="32C40C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uiPriority w:val="99"/>
    <w:rPr>
      <w:color w:val="0563C1" w:themeColor="hyperlink"/>
      <w:u w:val="single"/>
    </w:rPr>
  </w:style>
  <w:style w:type="character" w:customStyle="1" w:styleId="8">
    <w:name w:val="页眉 Char"/>
    <w:basedOn w:val="6"/>
    <w:link w:val="4"/>
    <w:qFormat/>
    <w:uiPriority w:val="99"/>
    <w:rPr>
      <w:sz w:val="18"/>
      <w:szCs w:val="18"/>
    </w:rPr>
  </w:style>
  <w:style w:type="character" w:customStyle="1" w:styleId="9">
    <w:name w:val="页脚 Char"/>
    <w:basedOn w:val="6"/>
    <w:link w:val="3"/>
    <w:uiPriority w:val="99"/>
    <w:rPr>
      <w:sz w:val="18"/>
      <w:szCs w:val="18"/>
    </w:rPr>
  </w:style>
  <w:style w:type="paragraph" w:styleId="10">
    <w:name w:val="List Paragraph"/>
    <w:basedOn w:val="1"/>
    <w:qFormat/>
    <w:uiPriority w:val="34"/>
    <w:pPr>
      <w:ind w:firstLine="420" w:firstLineChars="200"/>
    </w:pPr>
  </w:style>
  <w:style w:type="character" w:customStyle="1" w:styleId="11">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CEFA60-9CA0-44BF-B9D5-8AD034E04150}">
  <ds:schemaRefs/>
</ds:datastoreItem>
</file>

<file path=docProps/app.xml><?xml version="1.0" encoding="utf-8"?>
<Properties xmlns="http://schemas.openxmlformats.org/officeDocument/2006/extended-properties" xmlns:vt="http://schemas.openxmlformats.org/officeDocument/2006/docPropsVTypes">
  <Template>Normal.dotm</Template>
  <Company>CCB</Company>
  <Pages>17</Pages>
  <Words>164</Words>
  <Characters>940</Characters>
  <Lines>7</Lines>
  <Paragraphs>2</Paragraphs>
  <TotalTime>230</TotalTime>
  <ScaleCrop>false</ScaleCrop>
  <LinksUpToDate>false</LinksUpToDate>
  <CharactersWithSpaces>1102</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2018-09-12T01:35:00Z</dcterms:created>
  <dc:creator>Cao Guanghong</dc:creator>
  <cp:lastModifiedBy>Administrator</cp:lastModifiedBy>
  <dcterms:modified xsi:type="dcterms:W3CDTF">2021-09-02T07:42:10Z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ies>
</file>