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64"/>
        <w:gridCol w:w="841"/>
        <w:gridCol w:w="959"/>
        <w:gridCol w:w="959"/>
        <w:gridCol w:w="1096"/>
        <w:gridCol w:w="1856"/>
        <w:gridCol w:w="213"/>
        <w:gridCol w:w="109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796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 天内国内中、高风险等疫情重点地区旅居地（县市区））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 天内境外旅居地（国家、地区）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居住社区21天内发生疫情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核酸检测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①阳性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②阴性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③不需要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4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健康监测（自考前 14 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天数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监测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日期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早晨体温是否正常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晚上体温是否正常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是否有以下症状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如出现以上所列症状，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是否排除疑似传染病</w:t>
            </w:r>
          </w:p>
          <w:p>
            <w:pPr>
              <w:spacing w:line="300" w:lineRule="exact"/>
              <w:ind w:left="360" w:firstLine="360" w:firstLineChars="200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11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14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考试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本人承诺：以上信息属实，如有虚报、瞒报，愿承担责任及后果。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签字：       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31A553C2"/>
    <w:rsid w:val="49116E6B"/>
    <w:rsid w:val="545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781A5A76D66E480380B4C28D636953A7</vt:lpwstr>
  </property>
</Properties>
</file>