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color="auto" w:fill="FFFFFF"/>
        <w:spacing w:line="520" w:lineRule="exact"/>
        <w:jc w:val="center"/>
        <w:rPr>
          <w:rStyle w:val="7"/>
          <w:rFonts w:ascii="黑体" w:hAnsi="黑体" w:eastAsia="黑体" w:cs="黑体"/>
          <w:b/>
          <w:bCs/>
          <w:color w:val="000000"/>
          <w:sz w:val="32"/>
          <w:szCs w:val="32"/>
        </w:rPr>
      </w:pPr>
      <w:bookmarkStart w:id="0" w:name="_GoBack"/>
      <w:bookmarkEnd w:id="0"/>
      <w:r>
        <w:rPr>
          <w:rStyle w:val="7"/>
          <w:rFonts w:hint="eastAsia" w:ascii="黑体" w:hAnsi="黑体" w:eastAsia="黑体" w:cs="黑体"/>
          <w:b/>
          <w:bCs/>
          <w:color w:val="000000"/>
          <w:sz w:val="32"/>
          <w:szCs w:val="32"/>
        </w:rPr>
        <w:t>高薪引进高层次人才公告</w:t>
      </w:r>
      <w:r>
        <w:rPr>
          <w:rStyle w:val="7"/>
          <w:rFonts w:hint="eastAsia" w:ascii="黑体" w:hAnsi="黑体" w:eastAsia="黑体" w:cs="黑体"/>
          <w:b/>
          <w:bCs/>
          <w:color w:val="000000"/>
          <w:sz w:val="32"/>
          <w:szCs w:val="32"/>
        </w:rPr>
        <w:br w:type="textWrapping"/>
      </w:r>
      <w:r>
        <w:rPr>
          <w:rStyle w:val="7"/>
          <w:rFonts w:hint="eastAsia" w:ascii="黑体" w:hAnsi="黑体" w:eastAsia="黑体" w:cs="黑体"/>
          <w:b/>
          <w:bCs/>
          <w:color w:val="000000"/>
          <w:sz w:val="32"/>
          <w:szCs w:val="32"/>
        </w:rPr>
        <w:t xml:space="preserve">                 ——济南市章丘区北大新世纪实验学校</w:t>
      </w:r>
    </w:p>
    <w:p>
      <w:pPr>
        <w:pStyle w:val="10"/>
        <w:shd w:val="clear" w:color="auto" w:fill="FFFFFF"/>
        <w:spacing w:before="0" w:after="0" w:line="520" w:lineRule="exact"/>
        <w:ind w:firstLine="560" w:firstLineChars="200"/>
        <w:textAlignment w:val="auto"/>
        <w:rPr>
          <w:rStyle w:val="7"/>
          <w:rFonts w:ascii="仿宋" w:hAnsi="仿宋"/>
          <w:color w:val="000000"/>
          <w:sz w:val="28"/>
        </w:rPr>
      </w:pPr>
      <w:r>
        <w:rPr>
          <w:rStyle w:val="7"/>
          <w:rFonts w:ascii="仿宋" w:hAnsi="仿宋"/>
          <w:color w:val="000000"/>
          <w:sz w:val="28"/>
        </w:rPr>
        <w:t>为全面提高学校教学质量，进一步加强人才队伍建设，根据学校发展需要和年度引才计划，我校面向社会公开</w:t>
      </w:r>
      <w:r>
        <w:rPr>
          <w:rStyle w:val="7"/>
          <w:rFonts w:hint="eastAsia" w:ascii="仿宋" w:hAnsi="仿宋"/>
          <w:color w:val="000000"/>
          <w:sz w:val="28"/>
        </w:rPr>
        <w:t>高薪</w:t>
      </w:r>
      <w:r>
        <w:rPr>
          <w:rStyle w:val="7"/>
          <w:rFonts w:ascii="仿宋" w:hAnsi="仿宋"/>
          <w:color w:val="000000"/>
          <w:sz w:val="28"/>
        </w:rPr>
        <w:t>引进优秀高层次教育人才，现将有关事项公告如下：</w:t>
      </w:r>
    </w:p>
    <w:p>
      <w:pPr>
        <w:pStyle w:val="10"/>
        <w:numPr>
          <w:ilvl w:val="0"/>
          <w:numId w:val="1"/>
        </w:numPr>
        <w:shd w:val="clear" w:color="auto" w:fill="FFFFFF"/>
        <w:spacing w:before="0" w:after="0" w:line="520" w:lineRule="exact"/>
        <w:ind w:firstLine="562" w:firstLineChars="200"/>
        <w:textAlignment w:val="auto"/>
        <w:rPr>
          <w:rStyle w:val="7"/>
          <w:rFonts w:ascii="仿宋" w:hAnsi="仿宋" w:cs="仿宋"/>
          <w:b/>
          <w:bCs/>
          <w:color w:val="000000"/>
          <w:sz w:val="28"/>
        </w:rPr>
      </w:pPr>
      <w:r>
        <w:rPr>
          <w:rStyle w:val="7"/>
          <w:rFonts w:ascii="仿宋" w:hAnsi="仿宋" w:cs="仿宋"/>
          <w:b/>
          <w:bCs/>
          <w:color w:val="000000"/>
          <w:sz w:val="28"/>
        </w:rPr>
        <w:t>引进对象</w:t>
      </w:r>
    </w:p>
    <w:p>
      <w:pPr>
        <w:pStyle w:val="10"/>
        <w:numPr>
          <w:ilvl w:val="0"/>
          <w:numId w:val="2"/>
        </w:numPr>
        <w:shd w:val="clear" w:color="auto" w:fill="FFFFFF"/>
        <w:spacing w:before="0" w:after="0" w:line="520" w:lineRule="exact"/>
        <w:ind w:firstLine="560" w:firstLineChars="200"/>
        <w:textAlignment w:val="auto"/>
        <w:rPr>
          <w:rStyle w:val="7"/>
          <w:rFonts w:ascii="仿宋" w:hAnsi="仿宋"/>
          <w:color w:val="000000"/>
          <w:sz w:val="28"/>
        </w:rPr>
      </w:pPr>
      <w:r>
        <w:rPr>
          <w:rStyle w:val="7"/>
          <w:rFonts w:ascii="仿宋" w:hAnsi="仿宋"/>
          <w:color w:val="000000"/>
          <w:sz w:val="28"/>
        </w:rPr>
        <w:t>优秀毕业生</w:t>
      </w:r>
    </w:p>
    <w:p>
      <w:pPr>
        <w:pStyle w:val="10"/>
        <w:shd w:val="clear" w:color="auto" w:fill="FFFFFF"/>
        <w:spacing w:before="0" w:after="0" w:line="520" w:lineRule="exact"/>
        <w:ind w:firstLine="560" w:firstLineChars="200"/>
        <w:textAlignment w:val="auto"/>
        <w:rPr>
          <w:rStyle w:val="7"/>
          <w:rFonts w:ascii="仿宋" w:hAnsi="仿宋"/>
          <w:color w:val="000000"/>
          <w:sz w:val="28"/>
        </w:rPr>
      </w:pPr>
      <w:r>
        <w:rPr>
          <w:rStyle w:val="7"/>
          <w:rFonts w:ascii="仿宋" w:hAnsi="仿宋"/>
          <w:color w:val="000000"/>
          <w:sz w:val="28"/>
        </w:rPr>
        <w:t>1.2020届未落实工作单位的应届毕业生和国家规定择业期（2年）内未落实工作单位的往届毕业生；</w:t>
      </w:r>
    </w:p>
    <w:p>
      <w:pPr>
        <w:pStyle w:val="10"/>
        <w:shd w:val="clear" w:color="auto" w:fill="FFFFFF"/>
        <w:spacing w:before="0" w:after="0" w:line="520" w:lineRule="exact"/>
        <w:ind w:firstLine="560" w:firstLineChars="200"/>
        <w:textAlignment w:val="auto"/>
        <w:rPr>
          <w:rStyle w:val="7"/>
          <w:rFonts w:ascii="仿宋" w:hAnsi="仿宋"/>
          <w:color w:val="000000"/>
          <w:sz w:val="28"/>
        </w:rPr>
      </w:pPr>
      <w:r>
        <w:rPr>
          <w:rStyle w:val="7"/>
          <w:rFonts w:ascii="仿宋" w:hAnsi="仿宋"/>
          <w:color w:val="000000"/>
          <w:sz w:val="28"/>
        </w:rPr>
        <w:t>2.小学段、初中段、高中段的学科教学（语文、数学、物理）相关专业的学科人才；</w:t>
      </w:r>
    </w:p>
    <w:p>
      <w:pPr>
        <w:pStyle w:val="10"/>
        <w:shd w:val="clear" w:color="auto" w:fill="FFFFFF"/>
        <w:spacing w:before="0" w:after="0" w:line="520" w:lineRule="exact"/>
        <w:ind w:firstLine="560" w:firstLineChars="200"/>
        <w:textAlignment w:val="auto"/>
        <w:rPr>
          <w:rStyle w:val="7"/>
          <w:rFonts w:ascii="仿宋" w:hAnsi="仿宋"/>
          <w:color w:val="000000"/>
          <w:sz w:val="28"/>
          <w:u w:val="single"/>
        </w:rPr>
      </w:pPr>
      <w:r>
        <w:rPr>
          <w:rStyle w:val="7"/>
          <w:rFonts w:ascii="仿宋" w:hAnsi="仿宋"/>
          <w:color w:val="000000"/>
          <w:sz w:val="28"/>
        </w:rPr>
        <w:t>3.教育部第四轮学科评估结果为“A-”以上等次（附件1）学科教学（语文、数学、物理）相关专业学科的全日制本科、硕士研究生、博士研究生</w:t>
      </w:r>
      <w:r>
        <w:rPr>
          <w:rStyle w:val="7"/>
          <w:rFonts w:hint="eastAsia" w:ascii="仿宋" w:hAnsi="仿宋"/>
          <w:color w:val="000000"/>
          <w:sz w:val="28"/>
        </w:rPr>
        <w:t>。</w:t>
      </w:r>
      <w:r>
        <w:rPr>
          <w:rStyle w:val="7"/>
          <w:rFonts w:hint="eastAsia" w:ascii="仿宋" w:hAnsi="仿宋"/>
          <w:color w:val="000000"/>
          <w:sz w:val="28"/>
          <w:u w:val="single"/>
        </w:rPr>
        <w:t>（特别提醒：其中硕士研究生、博士研究生必须本、硕、博专业一致或相近，且本科专业在</w:t>
      </w:r>
      <w:r>
        <w:rPr>
          <w:rStyle w:val="7"/>
          <w:rFonts w:ascii="仿宋" w:hAnsi="仿宋"/>
          <w:color w:val="000000"/>
          <w:sz w:val="28"/>
          <w:u w:val="single"/>
        </w:rPr>
        <w:t>教育部第四轮学科评估结果为“A-”</w:t>
      </w:r>
      <w:r>
        <w:rPr>
          <w:rStyle w:val="7"/>
          <w:rFonts w:hint="eastAsia" w:ascii="仿宋" w:hAnsi="仿宋"/>
          <w:color w:val="000000"/>
          <w:sz w:val="28"/>
          <w:u w:val="single"/>
        </w:rPr>
        <w:t>）</w:t>
      </w:r>
    </w:p>
    <w:p>
      <w:pPr>
        <w:spacing w:line="520" w:lineRule="exact"/>
        <w:ind w:firstLine="560" w:firstLineChars="200"/>
        <w:rPr>
          <w:rStyle w:val="7"/>
          <w:rFonts w:ascii="仿宋" w:hAnsi="仿宋"/>
          <w:color w:val="000000"/>
        </w:rPr>
      </w:pPr>
      <w:r>
        <w:rPr>
          <w:rStyle w:val="7"/>
          <w:rFonts w:ascii="仿宋" w:hAnsi="仿宋"/>
          <w:color w:val="000000"/>
        </w:rPr>
        <w:t>备注：</w:t>
      </w:r>
    </w:p>
    <w:p>
      <w:pPr>
        <w:spacing w:line="520" w:lineRule="exact"/>
        <w:ind w:firstLine="560" w:firstLineChars="200"/>
        <w:rPr>
          <w:rStyle w:val="7"/>
        </w:rPr>
      </w:pPr>
      <w:r>
        <w:rPr>
          <w:rStyle w:val="7"/>
        </w:rPr>
        <w:t>（1）以下院校的</w:t>
      </w:r>
      <w:r>
        <w:rPr>
          <w:rStyle w:val="7"/>
          <w:rFonts w:cs="仿宋"/>
          <w:b/>
          <w:bCs/>
        </w:rPr>
        <w:t>中国语言文学</w:t>
      </w:r>
      <w:r>
        <w:rPr>
          <w:rStyle w:val="7"/>
        </w:rPr>
        <w:t>被教育部第四轮学科评估“A-”以上等次：北京大学、北京师范大学、复旦大学、华东师范大学、南京大学、浙江大学、山东大学、四川大学、中国人民大学、首都师范大学、南开大学、南京师范大学、武汉大学、中山大学。</w:t>
      </w:r>
    </w:p>
    <w:p>
      <w:pPr>
        <w:spacing w:line="520" w:lineRule="exact"/>
        <w:ind w:firstLine="560" w:firstLineChars="200"/>
        <w:rPr>
          <w:rStyle w:val="7"/>
        </w:rPr>
      </w:pPr>
      <w:r>
        <w:rPr>
          <w:rStyle w:val="7"/>
        </w:rPr>
        <w:t>（2）以下院校的</w:t>
      </w:r>
      <w:r>
        <w:rPr>
          <w:rStyle w:val="7"/>
          <w:rFonts w:cs="仿宋"/>
          <w:b/>
          <w:bCs/>
        </w:rPr>
        <w:t>数学学科</w:t>
      </w:r>
      <w:r>
        <w:rPr>
          <w:rStyle w:val="7"/>
        </w:rPr>
        <w:t>被教育部第四轮学科评估“A-”以上等次：北京大学、复旦大学、山东大学、清华大学、北京师范大学、南开大学、上海交通大学、中国科学技术大学、西安交通大学、吉林大学、哈尔滨工业大学、同济大学、华东师范大学、南京大学、浙江大学、武汉大学、中山大学、四川大学。</w:t>
      </w:r>
    </w:p>
    <w:p>
      <w:pPr>
        <w:spacing w:line="520" w:lineRule="exact"/>
        <w:ind w:firstLine="560" w:firstLineChars="200"/>
        <w:rPr>
          <w:rStyle w:val="7"/>
        </w:rPr>
      </w:pPr>
      <w:r>
        <w:rPr>
          <w:rStyle w:val="7"/>
        </w:rPr>
        <w:t>（3）以下院校的</w:t>
      </w:r>
      <w:r>
        <w:rPr>
          <w:rStyle w:val="7"/>
          <w:rFonts w:cs="仿宋"/>
          <w:b/>
          <w:bCs/>
        </w:rPr>
        <w:t>物理学学</w:t>
      </w:r>
      <w:r>
        <w:rPr>
          <w:rStyle w:val="7"/>
        </w:rPr>
        <w:t>科被教育部第四轮学科评估“A-”以上等次：北京大学、中国科学技术大学、清华大学、复旦大学、上海交通大学、南京大学、南开大学、吉林大学、浙江大学、武汉大学、华中科技大学、中山大学。</w:t>
      </w:r>
    </w:p>
    <w:p>
      <w:pPr>
        <w:spacing w:line="520" w:lineRule="exact"/>
        <w:ind w:firstLine="560" w:firstLineChars="200"/>
        <w:rPr>
          <w:rStyle w:val="7"/>
        </w:rPr>
      </w:pPr>
      <w:r>
        <w:rPr>
          <w:rStyle w:val="7"/>
        </w:rPr>
        <w:t>（4）以下院校的</w:t>
      </w:r>
      <w:r>
        <w:rPr>
          <w:rStyle w:val="7"/>
          <w:rFonts w:cs="仿宋"/>
          <w:b/>
          <w:bCs/>
        </w:rPr>
        <w:t>教育学</w:t>
      </w:r>
      <w:r>
        <w:rPr>
          <w:rStyle w:val="7"/>
        </w:rPr>
        <w:t>被教育部第四轮学科评估“A-”以上等次：北京师范大学、华东师范大学、东北师范大学、南京师范大学、华中师范大学、北京大学、首都师范大学、浙江大学、华南师范大学、西南大学。</w:t>
      </w:r>
    </w:p>
    <w:p>
      <w:pPr>
        <w:pStyle w:val="10"/>
        <w:numPr>
          <w:ilvl w:val="0"/>
          <w:numId w:val="2"/>
        </w:numPr>
        <w:shd w:val="clear" w:color="auto" w:fill="FFFFFF"/>
        <w:spacing w:before="0" w:after="0" w:line="520" w:lineRule="exact"/>
        <w:ind w:firstLine="560" w:firstLineChars="200"/>
        <w:textAlignment w:val="auto"/>
        <w:rPr>
          <w:rStyle w:val="7"/>
          <w:rFonts w:ascii="仿宋" w:hAnsi="仿宋"/>
          <w:color w:val="000000"/>
          <w:sz w:val="28"/>
        </w:rPr>
      </w:pPr>
      <w:r>
        <w:rPr>
          <w:rStyle w:val="7"/>
          <w:rFonts w:ascii="仿宋" w:hAnsi="仿宋"/>
          <w:color w:val="000000"/>
          <w:sz w:val="28"/>
        </w:rPr>
        <w:t>教学名师</w:t>
      </w:r>
    </w:p>
    <w:p>
      <w:pPr>
        <w:spacing w:line="520" w:lineRule="exact"/>
        <w:ind w:firstLine="560" w:firstLineChars="200"/>
        <w:rPr>
          <w:rStyle w:val="7"/>
          <w:u w:val="single"/>
        </w:rPr>
      </w:pPr>
      <w:r>
        <w:rPr>
          <w:rStyle w:val="7"/>
          <w:rFonts w:hint="eastAsia"/>
        </w:rPr>
        <w:t>1.具有较强的教育教学课题研究能力，具有较强的组织协调、沟通和创新能力，教学成绩或所指导的学科成绩在当地名列前茅，在县区级及以上范围有较大影响。同等条件下，获得过省特级教师、正高级教师、教学能手、骨干教师、学科带头人、省级及以上高层次人才培养工程培养对象、省级及以上名师工作室主持人等称号的优先考虑。</w:t>
      </w:r>
      <w:r>
        <w:rPr>
          <w:rStyle w:val="7"/>
          <w:rFonts w:hint="eastAsia"/>
          <w:u w:val="single"/>
        </w:rPr>
        <w:t>（原则上，应聘者按照工作所在学段参与对应学科选聘，高中应聘者可以参与初中、小学对应学科选聘，初中应聘者可以参与小学对应学科选聘）</w:t>
      </w:r>
    </w:p>
    <w:p>
      <w:pPr>
        <w:pStyle w:val="10"/>
        <w:shd w:val="clear" w:color="auto" w:fill="FFFFFF"/>
        <w:spacing w:before="0" w:after="0" w:line="520" w:lineRule="exact"/>
        <w:ind w:firstLine="560" w:firstLineChars="200"/>
        <w:textAlignment w:val="auto"/>
        <w:rPr>
          <w:rStyle w:val="7"/>
          <w:kern w:val="2"/>
          <w:sz w:val="28"/>
        </w:rPr>
      </w:pPr>
      <w:r>
        <w:rPr>
          <w:rStyle w:val="7"/>
          <w:rFonts w:hint="eastAsia"/>
          <w:kern w:val="2"/>
          <w:sz w:val="28"/>
        </w:rPr>
        <w:t>2.年龄不超过45岁（特别优秀者可适当放宽）；</w:t>
      </w:r>
    </w:p>
    <w:p>
      <w:pPr>
        <w:pStyle w:val="10"/>
        <w:shd w:val="clear" w:color="auto" w:fill="FFFFFF"/>
        <w:spacing w:before="0" w:after="0" w:line="520" w:lineRule="exact"/>
        <w:ind w:firstLine="560" w:firstLineChars="200"/>
        <w:textAlignment w:val="auto"/>
        <w:rPr>
          <w:rStyle w:val="7"/>
          <w:kern w:val="2"/>
          <w:sz w:val="28"/>
        </w:rPr>
      </w:pPr>
      <w:r>
        <w:rPr>
          <w:rStyle w:val="7"/>
          <w:rFonts w:hint="eastAsia"/>
          <w:kern w:val="2"/>
          <w:sz w:val="28"/>
        </w:rPr>
        <w:t>3.具有大学本科以上文化程度；</w:t>
      </w:r>
    </w:p>
    <w:p>
      <w:pPr>
        <w:pStyle w:val="10"/>
        <w:shd w:val="clear" w:color="auto" w:fill="FFFFFF"/>
        <w:spacing w:before="0" w:after="0" w:line="520" w:lineRule="exact"/>
        <w:ind w:firstLine="560" w:firstLineChars="200"/>
        <w:textAlignment w:val="auto"/>
        <w:rPr>
          <w:rStyle w:val="7"/>
          <w:kern w:val="2"/>
          <w:sz w:val="28"/>
        </w:rPr>
      </w:pPr>
      <w:r>
        <w:rPr>
          <w:rStyle w:val="7"/>
          <w:rFonts w:hint="eastAsia"/>
          <w:kern w:val="2"/>
          <w:sz w:val="28"/>
        </w:rPr>
        <w:t>4.热爱教育事业，具有良好的政治素质和道德品质，身心健康。</w:t>
      </w:r>
    </w:p>
    <w:p>
      <w:pPr>
        <w:pStyle w:val="10"/>
        <w:shd w:val="clear" w:color="auto" w:fill="FFFFFF"/>
        <w:spacing w:before="0" w:after="0" w:line="520" w:lineRule="exact"/>
        <w:ind w:left="560" w:leftChars="200"/>
        <w:textAlignment w:val="auto"/>
        <w:rPr>
          <w:rStyle w:val="7"/>
          <w:rFonts w:ascii="仿宋" w:hAnsi="仿宋"/>
          <w:color w:val="000000"/>
          <w:sz w:val="28"/>
        </w:rPr>
      </w:pPr>
      <w:r>
        <w:rPr>
          <w:rStyle w:val="7"/>
          <w:rFonts w:ascii="仿宋" w:hAnsi="仿宋"/>
          <w:color w:val="000000"/>
          <w:sz w:val="28"/>
        </w:rPr>
        <w:t>（三）优秀的管理人员</w:t>
      </w:r>
    </w:p>
    <w:p>
      <w:pPr>
        <w:pStyle w:val="10"/>
        <w:shd w:val="clear" w:color="auto" w:fill="FFFFFF"/>
        <w:spacing w:before="0" w:after="0" w:line="520" w:lineRule="exact"/>
        <w:ind w:firstLine="560" w:firstLineChars="200"/>
        <w:textAlignment w:val="auto"/>
        <w:rPr>
          <w:rStyle w:val="7"/>
          <w:rFonts w:ascii="仿宋" w:hAnsi="仿宋"/>
          <w:color w:val="000000"/>
          <w:sz w:val="28"/>
        </w:rPr>
      </w:pPr>
      <w:r>
        <w:rPr>
          <w:rStyle w:val="7"/>
          <w:rFonts w:ascii="仿宋" w:hAnsi="仿宋"/>
          <w:color w:val="000000"/>
          <w:sz w:val="28"/>
        </w:rPr>
        <w:t>1.具有先进的教育理念和较强的名校创建意识、专业发展意愿和潜力，办学思路清晰，办学目标明确，在地市级及以上范围有较大影响。</w:t>
      </w:r>
      <w:r>
        <w:rPr>
          <w:rStyle w:val="7"/>
          <w:rFonts w:ascii="仿宋" w:hAnsi="仿宋"/>
          <w:color w:val="000000"/>
          <w:sz w:val="28"/>
          <w:u w:val="single"/>
        </w:rPr>
        <w:t>同等条件下，获得过</w:t>
      </w:r>
      <w:r>
        <w:rPr>
          <w:rStyle w:val="7"/>
          <w:rFonts w:hint="eastAsia" w:ascii="仿宋" w:hAnsi="仿宋"/>
          <w:color w:val="000000"/>
          <w:sz w:val="28"/>
          <w:u w:val="single"/>
        </w:rPr>
        <w:t>获得过国家教学成果三等奖以上的校长、</w:t>
      </w:r>
      <w:r>
        <w:rPr>
          <w:rStyle w:val="7"/>
          <w:rFonts w:ascii="仿宋" w:hAnsi="仿宋"/>
          <w:color w:val="000000"/>
          <w:sz w:val="28"/>
          <w:u w:val="single"/>
        </w:rPr>
        <w:t>齐鲁名校长、省市级领航示范学校校长等省市级名校长者优先</w:t>
      </w:r>
      <w:r>
        <w:rPr>
          <w:rStyle w:val="7"/>
          <w:rFonts w:ascii="仿宋" w:hAnsi="仿宋"/>
          <w:color w:val="000000"/>
          <w:sz w:val="28"/>
        </w:rPr>
        <w:t>；</w:t>
      </w:r>
    </w:p>
    <w:p>
      <w:pPr>
        <w:pStyle w:val="10"/>
        <w:shd w:val="clear" w:color="auto" w:fill="FFFFFF"/>
        <w:spacing w:before="0" w:after="0" w:line="520" w:lineRule="exact"/>
        <w:ind w:left="560" w:leftChars="200"/>
        <w:textAlignment w:val="auto"/>
        <w:rPr>
          <w:rStyle w:val="7"/>
          <w:rFonts w:ascii="仿宋" w:hAnsi="仿宋"/>
          <w:color w:val="000000"/>
          <w:sz w:val="28"/>
        </w:rPr>
      </w:pPr>
      <w:r>
        <w:rPr>
          <w:rStyle w:val="7"/>
          <w:rFonts w:ascii="仿宋" w:hAnsi="仿宋"/>
          <w:color w:val="000000"/>
          <w:sz w:val="28"/>
        </w:rPr>
        <w:t>2.年龄不超过45岁（特别优秀者可适当放宽）</w:t>
      </w:r>
      <w:r>
        <w:rPr>
          <w:rStyle w:val="7"/>
          <w:rFonts w:hint="eastAsia" w:ascii="仿宋" w:hAnsi="仿宋"/>
          <w:color w:val="000000"/>
          <w:sz w:val="28"/>
        </w:rPr>
        <w:t>；</w:t>
      </w:r>
    </w:p>
    <w:p>
      <w:pPr>
        <w:pStyle w:val="10"/>
        <w:shd w:val="clear" w:color="auto" w:fill="FFFFFF"/>
        <w:spacing w:before="0" w:after="0" w:line="520" w:lineRule="exact"/>
        <w:ind w:left="560" w:leftChars="200"/>
        <w:textAlignment w:val="auto"/>
        <w:rPr>
          <w:rStyle w:val="7"/>
          <w:rFonts w:ascii="仿宋" w:hAnsi="仿宋"/>
          <w:color w:val="000000"/>
          <w:sz w:val="28"/>
        </w:rPr>
      </w:pPr>
      <w:r>
        <w:rPr>
          <w:rStyle w:val="7"/>
          <w:rFonts w:ascii="仿宋" w:hAnsi="仿宋"/>
          <w:color w:val="000000"/>
          <w:sz w:val="28"/>
        </w:rPr>
        <w:t>3.具有大学本科以上文化程度；</w:t>
      </w:r>
    </w:p>
    <w:p>
      <w:pPr>
        <w:pStyle w:val="10"/>
        <w:shd w:val="clear" w:color="auto" w:fill="FFFFFF"/>
        <w:spacing w:before="0" w:after="0" w:line="520" w:lineRule="exact"/>
        <w:ind w:firstLine="560" w:firstLineChars="200"/>
        <w:textAlignment w:val="auto"/>
        <w:rPr>
          <w:rStyle w:val="7"/>
          <w:rFonts w:ascii="仿宋" w:hAnsi="仿宋"/>
          <w:color w:val="000000"/>
          <w:sz w:val="28"/>
        </w:rPr>
      </w:pPr>
      <w:r>
        <w:rPr>
          <w:rStyle w:val="7"/>
          <w:rFonts w:ascii="仿宋" w:hAnsi="仿宋"/>
          <w:color w:val="000000"/>
          <w:sz w:val="28"/>
        </w:rPr>
        <w:t>4.具有10年及以上教育教学工作经历、5年及以上校级领导任职经历；</w:t>
      </w:r>
    </w:p>
    <w:p>
      <w:pPr>
        <w:pStyle w:val="10"/>
        <w:shd w:val="clear" w:color="auto" w:fill="FFFFFF"/>
        <w:spacing w:before="0" w:after="0" w:line="520" w:lineRule="exact"/>
        <w:ind w:firstLine="560" w:firstLineChars="200"/>
        <w:textAlignment w:val="auto"/>
        <w:rPr>
          <w:rStyle w:val="7"/>
          <w:rFonts w:ascii="仿宋" w:hAnsi="仿宋"/>
          <w:color w:val="000000"/>
          <w:sz w:val="28"/>
        </w:rPr>
      </w:pPr>
      <w:r>
        <w:rPr>
          <w:rStyle w:val="7"/>
          <w:rFonts w:ascii="仿宋" w:hAnsi="仿宋"/>
          <w:color w:val="000000"/>
          <w:sz w:val="28"/>
        </w:rPr>
        <w:t>5.具有相应的教师资格、具有中小学教师系列中级及以上专业技术职务；</w:t>
      </w:r>
    </w:p>
    <w:p>
      <w:pPr>
        <w:pStyle w:val="10"/>
        <w:shd w:val="clear" w:color="auto" w:fill="FFFFFF"/>
        <w:spacing w:before="0" w:after="0" w:line="520" w:lineRule="exact"/>
        <w:ind w:firstLine="560" w:firstLineChars="200"/>
        <w:textAlignment w:val="auto"/>
        <w:rPr>
          <w:rStyle w:val="7"/>
          <w:rFonts w:ascii="仿宋" w:hAnsi="仿宋"/>
          <w:color w:val="000000"/>
          <w:sz w:val="28"/>
        </w:rPr>
      </w:pPr>
      <w:r>
        <w:rPr>
          <w:rStyle w:val="7"/>
          <w:rFonts w:ascii="仿宋" w:hAnsi="仿宋"/>
          <w:color w:val="000000"/>
          <w:sz w:val="28"/>
        </w:rPr>
        <w:t>6.热爱教育事业，有较强的事业心和责任感，身心健康。</w:t>
      </w:r>
    </w:p>
    <w:p>
      <w:pPr>
        <w:pStyle w:val="10"/>
        <w:shd w:val="clear" w:color="auto" w:fill="FFFFFF"/>
        <w:spacing w:line="520" w:lineRule="exact"/>
        <w:ind w:firstLine="562" w:firstLineChars="200"/>
        <w:rPr>
          <w:rStyle w:val="7"/>
          <w:rFonts w:ascii="仿宋" w:hAnsi="仿宋" w:cs="仿宋"/>
          <w:b/>
          <w:bCs/>
          <w:color w:val="000000"/>
          <w:sz w:val="28"/>
        </w:rPr>
      </w:pPr>
      <w:r>
        <w:rPr>
          <w:rStyle w:val="7"/>
          <w:rFonts w:ascii="仿宋" w:hAnsi="仿宋" w:cs="仿宋"/>
          <w:b/>
          <w:bCs/>
          <w:color w:val="000000"/>
          <w:sz w:val="28"/>
        </w:rPr>
        <w:t>二、福利待遇</w:t>
      </w:r>
    </w:p>
    <w:p>
      <w:pPr>
        <w:pStyle w:val="10"/>
        <w:shd w:val="clear" w:color="auto" w:fill="FFFFFF"/>
        <w:spacing w:line="520" w:lineRule="exact"/>
        <w:ind w:left="560" w:leftChars="200"/>
        <w:rPr>
          <w:rStyle w:val="7"/>
          <w:rFonts w:ascii="仿宋" w:hAnsi="仿宋"/>
          <w:color w:val="000000"/>
          <w:sz w:val="28"/>
        </w:rPr>
      </w:pPr>
      <w:r>
        <w:rPr>
          <w:rStyle w:val="7"/>
          <w:rFonts w:hint="eastAsia" w:ascii="仿宋" w:hAnsi="仿宋"/>
          <w:color w:val="000000"/>
          <w:sz w:val="28"/>
        </w:rPr>
        <w:t>1.</w:t>
      </w:r>
      <w:r>
        <w:rPr>
          <w:rStyle w:val="7"/>
          <w:rFonts w:ascii="仿宋" w:hAnsi="仿宋"/>
          <w:color w:val="000000"/>
          <w:sz w:val="28"/>
        </w:rPr>
        <w:t>薪资待遇</w:t>
      </w:r>
    </w:p>
    <w:p>
      <w:pPr>
        <w:pStyle w:val="10"/>
        <w:numPr>
          <w:ilvl w:val="0"/>
          <w:numId w:val="3"/>
        </w:numPr>
        <w:shd w:val="clear" w:color="auto" w:fill="FFFFFF"/>
        <w:spacing w:line="520" w:lineRule="exact"/>
        <w:ind w:firstLine="560" w:firstLineChars="200"/>
        <w:rPr>
          <w:rStyle w:val="7"/>
          <w:rFonts w:ascii="仿宋" w:hAnsi="仿宋"/>
          <w:color w:val="000000"/>
          <w:sz w:val="28"/>
          <w:u w:val="single"/>
        </w:rPr>
      </w:pPr>
      <w:r>
        <w:rPr>
          <w:rStyle w:val="7"/>
          <w:rFonts w:ascii="仿宋" w:hAnsi="仿宋"/>
          <w:color w:val="000000"/>
          <w:sz w:val="28"/>
        </w:rPr>
        <w:t>优秀毕业生:</w:t>
      </w:r>
      <w:r>
        <w:rPr>
          <w:rStyle w:val="7"/>
          <w:rFonts w:hint="eastAsia" w:ascii="仿宋" w:hAnsi="仿宋"/>
          <w:color w:val="000000"/>
          <w:sz w:val="28"/>
        </w:rPr>
        <w:t>应届</w:t>
      </w:r>
      <w:r>
        <w:rPr>
          <w:rStyle w:val="7"/>
          <w:rFonts w:ascii="仿宋" w:hAnsi="仿宋"/>
          <w:color w:val="000000"/>
          <w:sz w:val="28"/>
        </w:rPr>
        <w:t>本科生月薪在1.2万以上，</w:t>
      </w:r>
      <w:r>
        <w:rPr>
          <w:rStyle w:val="7"/>
          <w:rFonts w:hint="eastAsia" w:ascii="仿宋" w:hAnsi="仿宋"/>
          <w:color w:val="000000"/>
          <w:sz w:val="28"/>
        </w:rPr>
        <w:t>应届</w:t>
      </w:r>
      <w:r>
        <w:rPr>
          <w:rStyle w:val="7"/>
          <w:rFonts w:ascii="仿宋" w:hAnsi="仿宋"/>
          <w:color w:val="000000"/>
          <w:sz w:val="28"/>
        </w:rPr>
        <w:t>硕士研究生月薪1.5万以上、</w:t>
      </w:r>
      <w:r>
        <w:rPr>
          <w:rStyle w:val="7"/>
          <w:rFonts w:hint="eastAsia" w:ascii="仿宋" w:hAnsi="仿宋"/>
          <w:color w:val="000000"/>
          <w:sz w:val="28"/>
        </w:rPr>
        <w:t>应届</w:t>
      </w:r>
      <w:r>
        <w:rPr>
          <w:rStyle w:val="7"/>
          <w:rFonts w:ascii="仿宋" w:hAnsi="仿宋"/>
          <w:color w:val="000000"/>
          <w:sz w:val="28"/>
        </w:rPr>
        <w:t>博士研究生月薪2万以上</w:t>
      </w:r>
      <w:r>
        <w:rPr>
          <w:rStyle w:val="7"/>
          <w:rFonts w:hint="eastAsia" w:ascii="仿宋" w:hAnsi="仿宋"/>
          <w:color w:val="000000"/>
          <w:sz w:val="28"/>
          <w:u w:val="single"/>
        </w:rPr>
        <w:t>(往届毕业生根据学校薪酬体系增加相应薪资待遇)</w:t>
      </w:r>
      <w:r>
        <w:rPr>
          <w:rStyle w:val="7"/>
          <w:rFonts w:ascii="仿宋" w:hAnsi="仿宋"/>
          <w:color w:val="000000"/>
          <w:sz w:val="28"/>
          <w:u w:val="single"/>
        </w:rPr>
        <w:t>；</w:t>
      </w:r>
    </w:p>
    <w:p>
      <w:pPr>
        <w:pStyle w:val="10"/>
        <w:numPr>
          <w:ilvl w:val="0"/>
          <w:numId w:val="3"/>
        </w:numPr>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教学名师：年薪30万至40万；</w:t>
      </w:r>
    </w:p>
    <w:p>
      <w:pPr>
        <w:pStyle w:val="10"/>
        <w:numPr>
          <w:ilvl w:val="0"/>
          <w:numId w:val="3"/>
        </w:numPr>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优秀管理工作者:年薪50万至80万。</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2.享受学期考核奖和教师节、春节、中秋节等假日慰问金。</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3.享受五险一金、按国家规定享受法定假期及寒暑假。</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4.享受住房及就餐补助。</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5.教师子女享受入学优惠。</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6.享受健康体检、学习培训、岗位晋升等其他福利。</w:t>
      </w:r>
    </w:p>
    <w:p>
      <w:pPr>
        <w:pStyle w:val="10"/>
        <w:shd w:val="clear" w:color="auto" w:fill="FFFFFF"/>
        <w:spacing w:line="520" w:lineRule="exact"/>
        <w:ind w:firstLine="562" w:firstLineChars="200"/>
        <w:rPr>
          <w:rStyle w:val="7"/>
          <w:rFonts w:ascii="仿宋" w:hAnsi="仿宋" w:cs="仿宋"/>
          <w:b/>
          <w:bCs/>
          <w:color w:val="3D3D3D"/>
          <w:sz w:val="28"/>
        </w:rPr>
      </w:pPr>
      <w:r>
        <w:rPr>
          <w:rStyle w:val="7"/>
          <w:rFonts w:ascii="仿宋" w:hAnsi="仿宋" w:cs="仿宋"/>
          <w:b/>
          <w:bCs/>
          <w:color w:val="000000"/>
          <w:sz w:val="28"/>
        </w:rPr>
        <w:t>三、引进条件</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（一）具有中华人民共和国国籍；</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（二）遵守宪法和法律，具有良好的品行和职业道德；</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（三）有较强的专业理论功底和实践能力，能够适应岗位需要，具备岗位所需的专业、综合素质或技能条件；</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（四）具有正常履行岗位职责的身体条件；</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（五）在规定的学制内正常毕业并按期取得学历学位证书（如因受疫情等政策影响，不能按期取得的，按照国家统一规定执行）；</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（六）博士研究生在45周岁以下（1974年12月11日以后出生），硕士研究生在40周岁以下（1979年12月11日以后出生），大学本科生在35周岁以下（1984年12月11日以后出生）；</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（七）具备岗位要求的其他资格条件。</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已与用人单位签订就业协议的2020届毕业生，报名前与签约单位解除协议或经签约单位同意，可以报名，并于现场资格审查时出具并提交与签约单位的解除协议或签约单位出具的《同意报名证明信》，否则取消报名资格。</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留学回国人员报名的，须提交国家教育部门出具的学历学位认证。</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因违法违纪曾受过各种处分处理的人员以及法律法规规定不得聘用的其他情形人员不得报考；现役军人以及法律法规规定不得聘用的其他情形人员不得报名；全日制普通高校在读学生不能用已取得的学历学位作为条件报考。</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根据人社部等七部委联合下发的《关于应对新冠肺炎疫情影响实施部分职业资格“先上岗、再考证”阶段性措施的通知》（人社部发〔2020〕24号）精神，此次引才资格审核时尚未取得相关职业资格的，实施“先上岗、再考证”，先上岗的高校毕业生在聘用后1年内未取得相应职业资格的，依法解除聘用合同。</w:t>
      </w:r>
    </w:p>
    <w:p>
      <w:pPr>
        <w:pStyle w:val="10"/>
        <w:shd w:val="clear" w:color="auto" w:fill="FFFFFF"/>
        <w:spacing w:line="520" w:lineRule="exact"/>
        <w:ind w:firstLine="562" w:firstLineChars="200"/>
        <w:rPr>
          <w:rStyle w:val="7"/>
          <w:rFonts w:ascii="仿宋" w:hAnsi="仿宋" w:cs="仿宋"/>
          <w:b/>
          <w:bCs/>
          <w:color w:val="3D3D3D"/>
          <w:sz w:val="28"/>
        </w:rPr>
      </w:pPr>
      <w:r>
        <w:rPr>
          <w:rStyle w:val="7"/>
          <w:rFonts w:ascii="仿宋" w:hAnsi="仿宋" w:cs="仿宋"/>
          <w:b/>
          <w:bCs/>
          <w:color w:val="000000"/>
          <w:sz w:val="28"/>
        </w:rPr>
        <w:t>四、引进程序</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（一）报名</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1.报名时间：即日起至2021年1</w:t>
      </w:r>
      <w:r>
        <w:rPr>
          <w:rStyle w:val="7"/>
          <w:rFonts w:hint="eastAsia" w:ascii="仿宋" w:hAnsi="仿宋"/>
          <w:color w:val="000000"/>
          <w:sz w:val="28"/>
          <w:lang w:val="en-US" w:eastAsia="zh-CN"/>
        </w:rPr>
        <w:t>1</w:t>
      </w:r>
      <w:r>
        <w:rPr>
          <w:rStyle w:val="7"/>
          <w:rFonts w:ascii="仿宋" w:hAnsi="仿宋"/>
          <w:color w:val="000000"/>
          <w:sz w:val="28"/>
        </w:rPr>
        <w:t>月</w:t>
      </w:r>
      <w:r>
        <w:rPr>
          <w:rStyle w:val="7"/>
          <w:rFonts w:hint="eastAsia" w:ascii="仿宋" w:hAnsi="仿宋"/>
          <w:color w:val="000000"/>
          <w:sz w:val="28"/>
        </w:rPr>
        <w:t>15</w:t>
      </w:r>
      <w:r>
        <w:rPr>
          <w:rStyle w:val="7"/>
          <w:rFonts w:ascii="仿宋" w:hAnsi="仿宋"/>
          <w:color w:val="000000"/>
          <w:sz w:val="28"/>
        </w:rPr>
        <w:t>日止；</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2.报名方式: 网上报名（简历以附件形式发送，标题为</w:t>
      </w:r>
      <w:r>
        <w:rPr>
          <w:rStyle w:val="7"/>
          <w:rFonts w:hint="eastAsia" w:ascii="仿宋" w:hAnsi="仿宋"/>
          <w:color w:val="000000"/>
          <w:sz w:val="28"/>
        </w:rPr>
        <w:t>：高层次人才+</w:t>
      </w:r>
      <w:r>
        <w:rPr>
          <w:rStyle w:val="7"/>
          <w:rFonts w:ascii="仿宋" w:hAnsi="仿宋"/>
          <w:color w:val="000000"/>
          <w:sz w:val="28"/>
        </w:rPr>
        <w:t>姓名+毕业院校+应聘岗位+联系电话）各类所需证件同时以电子版附件发送</w:t>
      </w:r>
      <w:r>
        <w:rPr>
          <w:rStyle w:val="7"/>
          <w:rFonts w:hint="eastAsia" w:ascii="仿宋" w:hAnsi="仿宋"/>
          <w:color w:val="000000"/>
          <w:sz w:val="28"/>
        </w:rPr>
        <w:t>学校</w:t>
      </w:r>
      <w:r>
        <w:rPr>
          <w:rStyle w:val="7"/>
          <w:rFonts w:ascii="仿宋" w:hAnsi="仿宋"/>
          <w:b/>
          <w:bCs/>
          <w:color w:val="000000"/>
          <w:sz w:val="28"/>
        </w:rPr>
        <w:t>招聘邮箱：bdxsjzq@163.com</w:t>
      </w:r>
      <w:r>
        <w:rPr>
          <w:rStyle w:val="7"/>
          <w:rFonts w:ascii="仿宋" w:hAnsi="仿宋"/>
          <w:color w:val="000000"/>
          <w:sz w:val="28"/>
        </w:rPr>
        <w:t>）；</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3. 应聘者所需提交（携带）材料：</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(1)本人身份证原件及复印件；</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(2)本科及以上学历学位证书原件及复印件；</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(3)个人简历(须提供应聘者自然情况，个人荣誉和社会实践经验等相关材料复印件)；</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(4)教师资格证书及普通话证书原件及复印件。</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（二）资格审查</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1.网络资格审查：学校人事处对应聘人员网络提交的应聘信息等相关资料进行初步审查，确定进入面试范围人员名单，并予2021年1</w:t>
      </w:r>
      <w:r>
        <w:rPr>
          <w:rStyle w:val="7"/>
          <w:rFonts w:hint="eastAsia" w:ascii="仿宋" w:hAnsi="仿宋"/>
          <w:color w:val="000000"/>
          <w:sz w:val="28"/>
          <w:lang w:val="en-US" w:eastAsia="zh-CN"/>
        </w:rPr>
        <w:t>1</w:t>
      </w:r>
      <w:r>
        <w:rPr>
          <w:rStyle w:val="7"/>
          <w:rFonts w:ascii="仿宋" w:hAnsi="仿宋"/>
          <w:color w:val="000000"/>
          <w:sz w:val="28"/>
        </w:rPr>
        <w:t>月23日前给予电话通知；</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2.现场资格审核：对到场面试人员进行现场资格审查。</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（三）考试</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本次考试不受报名比例限制，不设置笔试环节。如现场资格审查合格人数不超过岗位计划数3倍的，现场资格审查合格人员全部进入面试人员名单。如现场资格审查合格人数超过岗位计划数3倍以上的，则增加面谈环节。面谈由引才单位主管部门负责组织实施，经面谈筛选后按1:3比例确定进入面试人员名单。面谈结果由面谈组织实施部门在面谈结束后统一向参加面谈人员宣布。面谈成绩不计入面试成绩。</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面谈时间地点由引才单位主管部门另行通知。　　</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面试成绩由面试考官当场评判，在本场面试结束后统一向应试人员宣布。面试成绩计算到小数点后两位数，尾数四舍五入。根据面试成绩，由高分到低分依次确定考察体检人员名单；面试成绩相同的，组织加试，根据加试成绩由高分到低分依次确定考察体检人员名单。面试时间、地点见面试通知书。</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面试满分为100分，合格分数线为80分，低于80分者不得列为考察体检对象。</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（四）考察体检</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根据面试成绩和引进计划，由高分到低分按1:1的比例等额组织考察、体检。考察、体检工作由引才单位主管部门负责组织实施。</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考察采取查阅档案、查验证明、实地考察和谈话等多种方式进行，主要考察报考人员的思想政治素质、道德品质、业务能力和工作实绩等，并对报考资格、提交的信息材料是否真实准确等进行全面审查。要按照《关于进一步从严管理干部档案的意见》（鲁组发〔2017〕2号）要求，对考察对象的档案进行严格审核。重点审核“三龄两历一身份”等内容，同时还应考察是否有任职回避情形等。档案审核从严把握，凡存在档案涂改、有关信息不能认定、调查不清或本人负有相应责任的，不得办理聘用手续。考察要实事求是，全面、客观、公正地评价被考察对象，并写出书面考察意见，报区事业单位人事综合管理部门。 </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体检应在县级以上综合医院进行，体检标准和项目参照《关于修订〈公务员录用体检通用标准（试行）〉及〈公务员录用体检操作手册（试行）〉有关内容的通知》（人社部发〔2016〕140号）执行，国家另有规定的从其规定。对按规定需要复检的，不得在原体检医院进行，复检只能进行1次，结果以复检结论为准。未按规定时间、地点参加体检的，视为自动放弃。</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对放弃考察、体检资格或考察、体检不合格造成的空缺，可从同一岗位达到面试合格分数线的人员中依次等额递补。</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博士研究生的报名按有关政策和程序，由引才单位主管部门组织考察测评，同意聘用的报济南市章丘区区人力资源和社会保障局办理相关手续。</w:t>
      </w:r>
    </w:p>
    <w:p>
      <w:pPr>
        <w:pStyle w:val="10"/>
        <w:shd w:val="clear" w:color="auto" w:fill="FFFFFF"/>
        <w:spacing w:line="520" w:lineRule="exact"/>
        <w:ind w:firstLine="560" w:firstLineChars="200"/>
        <w:rPr>
          <w:rStyle w:val="7"/>
          <w:rFonts w:ascii="仿宋" w:hAnsi="仿宋"/>
          <w:color w:val="3D3D3D"/>
          <w:sz w:val="28"/>
        </w:rPr>
      </w:pPr>
      <w:r>
        <w:rPr>
          <w:rStyle w:val="7"/>
          <w:rFonts w:ascii="仿宋" w:hAnsi="仿宋"/>
          <w:color w:val="000000"/>
          <w:sz w:val="28"/>
        </w:rPr>
        <w:t>（五）公示聘用</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对考察、体检合格的拟聘用人员，由区事业单位人事综合管理部门统一公示。公示期为7个工作日。公示期间有异议的，引才单位主管部门按照有关规定调查处理，作出结论。公示期满，对没有问题或者反映问题不影响聘用的，由引才单位主管部门提出聘用意见，办理聘用手续；对反映问题影响聘用并查实的，不予聘用。聘用单位和受聘人员按规定签订聘用合同，确立人事关系。受聘人员最低服务年限3年。受聘人员按规定实行试用期制度，期满合格的正式聘用，不合格的解除聘用合同。</w:t>
      </w:r>
    </w:p>
    <w:p>
      <w:pPr>
        <w:pStyle w:val="10"/>
        <w:numPr>
          <w:ilvl w:val="0"/>
          <w:numId w:val="4"/>
        </w:numPr>
        <w:shd w:val="clear" w:color="auto" w:fill="FFFFFF"/>
        <w:spacing w:line="520" w:lineRule="exact"/>
        <w:ind w:firstLine="562" w:firstLineChars="200"/>
        <w:rPr>
          <w:rStyle w:val="7"/>
          <w:rFonts w:ascii="仿宋" w:hAnsi="仿宋" w:cs="仿宋"/>
          <w:b/>
          <w:bCs/>
          <w:color w:val="000000"/>
          <w:sz w:val="28"/>
        </w:rPr>
      </w:pPr>
      <w:r>
        <w:rPr>
          <w:rStyle w:val="7"/>
          <w:rFonts w:hint="eastAsia" w:ascii="仿宋" w:hAnsi="仿宋" w:cs="仿宋"/>
          <w:b/>
          <w:bCs/>
          <w:color w:val="000000"/>
          <w:sz w:val="28"/>
        </w:rPr>
        <w:t>学校简介</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济南市章丘区北大新世纪实验学校是济南章丘区政府引进的济南市重点项目，是北大新世纪集团创办的五十余家高端中小学之一，学校由北大新世纪资源主导办学，联合中铁诺德、鑫达地产投资建设，强强联手、共同打造的集幼儿园、小学、初中、高中、国际部为一体的15年一贯制高端民办寄宿制学校。</w:t>
      </w:r>
    </w:p>
    <w:p>
      <w:pPr>
        <w:pStyle w:val="10"/>
        <w:shd w:val="clear" w:color="auto" w:fill="FFFFFF"/>
        <w:spacing w:line="520" w:lineRule="exact"/>
        <w:ind w:firstLine="560" w:firstLineChars="200"/>
        <w:rPr>
          <w:rStyle w:val="7"/>
          <w:rFonts w:ascii="仿宋" w:hAnsi="仿宋"/>
          <w:color w:val="000000"/>
          <w:sz w:val="28"/>
        </w:rPr>
      </w:pPr>
      <w:r>
        <w:rPr>
          <w:rStyle w:val="7"/>
          <w:rFonts w:ascii="仿宋" w:hAnsi="仿宋"/>
          <w:color w:val="000000"/>
          <w:sz w:val="28"/>
        </w:rPr>
        <w:t>学校占地200多亩，建筑面积12万平米，分两期进行建设：一期为小学部、初中部，已于2020年9月1日正式开学，二期为高中部、国际部。本着打造优质特色教育品牌的原则，学校实施小班化教学，拟设120个班，小学36个教学班，初中36个教学班，高中48个教学班，每班不超过36人，学校规划总人数约4800人。</w:t>
      </w:r>
    </w:p>
    <w:p>
      <w:pPr>
        <w:pStyle w:val="10"/>
        <w:numPr>
          <w:ilvl w:val="0"/>
          <w:numId w:val="4"/>
        </w:numPr>
        <w:shd w:val="clear" w:color="auto" w:fill="FFFFFF"/>
        <w:spacing w:line="520" w:lineRule="exact"/>
        <w:ind w:firstLine="562" w:firstLineChars="200"/>
        <w:rPr>
          <w:rStyle w:val="7"/>
          <w:rFonts w:ascii="仿宋" w:hAnsi="仿宋" w:cs="仿宋"/>
          <w:b/>
          <w:bCs/>
          <w:color w:val="000000"/>
          <w:sz w:val="28"/>
        </w:rPr>
      </w:pPr>
      <w:r>
        <w:rPr>
          <w:rStyle w:val="7"/>
          <w:rFonts w:hint="eastAsia" w:ascii="仿宋" w:hAnsi="仿宋" w:cs="仿宋"/>
          <w:b/>
          <w:bCs/>
          <w:color w:val="000000"/>
          <w:sz w:val="28"/>
        </w:rPr>
        <w:t>联系方式</w:t>
      </w:r>
    </w:p>
    <w:p>
      <w:pPr>
        <w:pStyle w:val="11"/>
        <w:numPr>
          <w:ilvl w:val="0"/>
          <w:numId w:val="5"/>
        </w:numPr>
        <w:rPr>
          <w:rStyle w:val="7"/>
          <w:rFonts w:ascii="仿宋" w:hAnsi="仿宋"/>
          <w:color w:val="000000"/>
          <w:kern w:val="0"/>
        </w:rPr>
      </w:pPr>
      <w:r>
        <w:rPr>
          <w:rStyle w:val="7"/>
          <w:rFonts w:hint="eastAsia" w:ascii="仿宋" w:hAnsi="仿宋"/>
          <w:color w:val="000000"/>
          <w:kern w:val="0"/>
        </w:rPr>
        <w:t>电话：0531-83715999，18596096252（微信同号）</w:t>
      </w:r>
    </w:p>
    <w:p>
      <w:pPr>
        <w:pStyle w:val="11"/>
        <w:numPr>
          <w:ilvl w:val="0"/>
          <w:numId w:val="5"/>
        </w:numPr>
        <w:rPr>
          <w:rStyle w:val="7"/>
          <w:rFonts w:ascii="仿宋" w:hAnsi="仿宋"/>
          <w:color w:val="000000"/>
          <w:kern w:val="0"/>
        </w:rPr>
      </w:pPr>
      <w:r>
        <w:rPr>
          <w:rStyle w:val="7"/>
          <w:rFonts w:hint="eastAsia" w:ascii="仿宋" w:hAnsi="仿宋"/>
          <w:color w:val="000000"/>
          <w:kern w:val="0"/>
        </w:rPr>
        <w:t>联系人：张老师、</w:t>
      </w:r>
      <w:r>
        <w:rPr>
          <w:rStyle w:val="7"/>
          <w:rFonts w:hint="eastAsia" w:ascii="仿宋" w:hAnsi="仿宋"/>
          <w:color w:val="000000"/>
          <w:kern w:val="0"/>
          <w:lang w:val="en-US" w:eastAsia="zh-CN"/>
        </w:rPr>
        <w:t>冉</w:t>
      </w:r>
      <w:r>
        <w:rPr>
          <w:rStyle w:val="7"/>
          <w:rFonts w:hint="eastAsia" w:ascii="仿宋" w:hAnsi="仿宋"/>
          <w:color w:val="000000"/>
          <w:kern w:val="0"/>
        </w:rPr>
        <w:t>老师</w:t>
      </w:r>
    </w:p>
    <w:p>
      <w:pPr>
        <w:pStyle w:val="11"/>
        <w:numPr>
          <w:ilvl w:val="0"/>
          <w:numId w:val="5"/>
        </w:numPr>
        <w:rPr>
          <w:rStyle w:val="7"/>
          <w:rFonts w:ascii="仿宋" w:hAnsi="仿宋"/>
          <w:color w:val="000000"/>
          <w:kern w:val="0"/>
        </w:rPr>
      </w:pPr>
      <w:r>
        <w:rPr>
          <w:rStyle w:val="7"/>
          <w:rFonts w:hint="eastAsia" w:ascii="仿宋" w:hAnsi="仿宋"/>
          <w:color w:val="000000"/>
          <w:kern w:val="0"/>
        </w:rPr>
        <w:t>招聘邮箱：</w:t>
      </w:r>
      <w:r>
        <w:fldChar w:fldCharType="begin"/>
      </w:r>
      <w:r>
        <w:instrText xml:space="preserve"> HYPERLINK "mailto:bdxsjzc@163.com(简历以附件形式发送）" </w:instrText>
      </w:r>
      <w:r>
        <w:fldChar w:fldCharType="separate"/>
      </w:r>
      <w:r>
        <w:rPr>
          <w:rStyle w:val="7"/>
          <w:rFonts w:hint="eastAsia" w:ascii="仿宋" w:hAnsi="仿宋"/>
          <w:color w:val="000000"/>
          <w:kern w:val="0"/>
        </w:rPr>
        <w:t>bdxsjzq@163.com</w:t>
      </w:r>
      <w:r>
        <w:rPr>
          <w:rStyle w:val="7"/>
          <w:rFonts w:hint="eastAsia" w:ascii="仿宋" w:hAnsi="仿宋"/>
          <w:color w:val="000000"/>
          <w:kern w:val="0"/>
        </w:rPr>
        <w:fldChar w:fldCharType="end"/>
      </w:r>
    </w:p>
    <w:p>
      <w:pPr>
        <w:pStyle w:val="11"/>
        <w:numPr>
          <w:ilvl w:val="0"/>
          <w:numId w:val="5"/>
        </w:numPr>
        <w:rPr>
          <w:rStyle w:val="7"/>
          <w:rFonts w:ascii="仿宋" w:hAnsi="仿宋"/>
          <w:color w:val="000000"/>
          <w:kern w:val="0"/>
        </w:rPr>
      </w:pPr>
      <w:r>
        <w:rPr>
          <w:rStyle w:val="7"/>
          <w:rFonts w:hint="eastAsia" w:ascii="仿宋" w:hAnsi="仿宋"/>
          <w:color w:val="000000"/>
          <w:kern w:val="0"/>
        </w:rPr>
        <w:t>学校地址：山东济南章丘区绣惠街道北大新世纪实验学校（导航搜索）</w:t>
      </w:r>
    </w:p>
    <w:p>
      <w:pPr>
        <w:pStyle w:val="11"/>
        <w:numPr>
          <w:ilvl w:val="0"/>
          <w:numId w:val="5"/>
        </w:numPr>
        <w:rPr>
          <w:rStyle w:val="7"/>
          <w:rFonts w:ascii="仿宋" w:hAnsi="仿宋"/>
          <w:color w:val="000000"/>
          <w:kern w:val="0"/>
        </w:rPr>
      </w:pPr>
      <w:r>
        <w:rPr>
          <w:rStyle w:val="7"/>
          <w:rFonts w:hint="eastAsia" w:ascii="仿宋" w:hAnsi="仿宋"/>
          <w:color w:val="000000"/>
          <w:kern w:val="0"/>
        </w:rPr>
        <w:t>注意事项：疫情期间温馨提醒各位应聘人员注意佩戴口罩并保持间距，感谢您的配合！</w:t>
      </w:r>
    </w:p>
    <w:p>
      <w:pPr>
        <w:pStyle w:val="11"/>
        <w:ind w:left="480"/>
        <w:rPr>
          <w:rFonts w:ascii="宋体" w:hAnsi="宋体" w:eastAsia="宋体"/>
          <w:szCs w:val="24"/>
        </w:rPr>
      </w:pPr>
    </w:p>
    <w:p>
      <w:pPr>
        <w:pStyle w:val="10"/>
        <w:shd w:val="clear" w:color="auto" w:fill="FFFFFF"/>
        <w:spacing w:line="520" w:lineRule="exact"/>
        <w:ind w:firstLine="560" w:firstLineChars="200"/>
        <w:rPr>
          <w:rStyle w:val="7"/>
          <w:rFonts w:ascii="仿宋" w:hAnsi="仿宋"/>
          <w:color w:val="000000"/>
          <w:sz w:val="28"/>
        </w:rPr>
      </w:pPr>
      <w:r>
        <w:rPr>
          <w:rStyle w:val="7"/>
          <w:rFonts w:hint="eastAsia" w:ascii="仿宋" w:hAnsi="仿宋"/>
          <w:color w:val="000000"/>
          <w:sz w:val="28"/>
        </w:rPr>
        <w:t>附件：</w:t>
      </w:r>
    </w:p>
    <w:p>
      <w:pPr>
        <w:pStyle w:val="10"/>
        <w:shd w:val="clear" w:color="auto" w:fill="FFFFFF"/>
        <w:spacing w:line="520" w:lineRule="exact"/>
        <w:ind w:firstLine="643" w:firstLineChars="200"/>
        <w:jc w:val="center"/>
        <w:rPr>
          <w:rStyle w:val="7"/>
          <w:rFonts w:hint="eastAsia" w:ascii="仿宋" w:hAnsi="仿宋"/>
          <w:b/>
          <w:bCs/>
          <w:color w:val="000000"/>
          <w:sz w:val="32"/>
          <w:szCs w:val="32"/>
        </w:rPr>
      </w:pPr>
      <w:r>
        <w:rPr>
          <w:rStyle w:val="7"/>
          <w:rFonts w:hint="eastAsia" w:ascii="仿宋" w:hAnsi="仿宋"/>
          <w:b/>
          <w:bCs/>
          <w:color w:val="000000"/>
          <w:sz w:val="32"/>
          <w:szCs w:val="32"/>
        </w:rPr>
        <w:t>教育部第四轮学科评估“A-”以上等次</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相应学科名单</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一、高等学校</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一级学科名称:哲学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北京大学、复旦大学、中国人民大学、南京大学、北京师范大学、吉林大学、武汉大学、中山大学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一级学科名称:理论经济学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中国人民大学、复旦大学、北京大学、南开大学、北京师范大学、南京大学、武汉大学、浙江大学、西北大学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一级学科名称:应用经济学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中国人民大学、中央财经大学、对外经济贸易大学、东北财经大学、上海财经大学、厦门大学、清华大学、南开大学、复旦大学、江西财经大学、山东大学、中南财经政法大学、西南财经大学、西安交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一级学科名称:法学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中国人民大学、中国政法大学、北京大学、清华大学、华东政法大学、武汉大学、西南政法大学、对外经济贸易大学、吉林大学、上海交通大学、南京大学、浙江大学、厦门大学、中南财经政法大学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一级学科名称:政治学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北京大学、复旦大学、中国人民大学、清华大学、南开大学、吉林大学、华中师范大学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一级学科名称:社会学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北京大学、中国人民大学、南京大学、清华大学、复旦大学、上海大学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一级学科名称:民族学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中央民族大学、云南大学、中南民族大学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一级学科名称:马克思主义理论</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人民大学、清华大学、东北师范大学、武汉大学、北京大学、吉林大学、复旦大学、南京师范大学、山东大学、华中师范大学、中山大学、北京师范大学、首都师范大学、南开大学、华东师范大学、浙江大学、福建师范大学、江西师范大学、中南大学、华南师范大学、四川大学、西南大学、西安交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一级学科名称：教育学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北京师范大学、华东师范大学、东北师范大学、南京师范大学、华中师范大学、北京大学、首都师范大学、浙江大学、华南师范大学、西南大学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一级学科名称：心理学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北京大学、北京师范大学、华南师范大学、华东师范大学、西南大学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一级学科名称：体育学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北京体育大学、上海体育学院、华东师范大学、天津体育学院、福建师范大学、武汉体育学院、华南师范大学、成都体育学院</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一级学科名称：中国语言文学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北京大学、北京师范大学、复旦大学、华东师范大学、南京大学、浙江大学、山东大学、四川大学、中国人民大学、首都师范大学、南开大学、南京师范大学、武汉大学、中山大学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一级学科名称：外国语言文学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北京外国语大学、上海外国语大学、黑龙江大学、上海交通大学、南京大学、浙江大学、广东外语外贸大学、清华大学、北京航空航天大学、北京师范大学、对外经济贸易大学、复旦大学、华东师范大学、南京师范大学、山东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一级学科名称：新闻传播学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中国人民大学、中国传媒大学、复旦大学、华中科技大学、清华大学、上海交通大学、武汉大学、暨南大学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一级学科名称：考古学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北京大学、西北大学、吉林大学</w:t>
      </w:r>
      <w:r>
        <w:rPr>
          <w:rStyle w:val="7"/>
          <w:rFonts w:hint="eastAsia" w:ascii="仿宋" w:hAnsi="仿宋"/>
          <w:color w:val="000000"/>
          <w:sz w:val="28"/>
        </w:rPr>
        <w:tab/>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一级学科名称：中国史</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北京师范大学、复旦大学、北京大学、南京大学、中国人民大学、南开大学、华中师范大学、中山大学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一级学科名称：世界史</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北京大学、华东师范大学、首都师范大学、南开大学、东北师范大学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一级学科名称：数学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复旦大学、山东大学、清华大学、北京师范大学、南开大学、上海交通大学、中国科学技术大学、西安交通大学、吉林大学、哈尔滨工业大学、同济大学、华东师范大学、南京大学、浙江大学、武汉大学、中山大学、四川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一级学科名称：物理学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北京大学、中国科学技术大学、清华大学、复旦大学、上海交通大学、南京大学、南开大学、吉林大学、浙江大学、武汉大学、华中科技大学、中山大学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一级学科名称：化学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北京大学、清华大学、中国科学技术大学、南开大学、吉林大学、复旦大学、厦门大学、上海交通大学、南京大学、浙江大学、福州大学、武汉大学、湖南大学、中山大学、四川大学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一级学科名称：天文学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南京大学、中国科学技术大学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一级学科名称：地理学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北京大学、北京师范大学、华东师范大学、南京大学、南京师范大学、武汉大学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一级学科名称：大气科学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北京大学、南京信息工程大学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一级学科名称：海洋科学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厦门大学、中国海洋大学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一级学科名称：地球物理学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中国科学技术大学、武汉大学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一级学科名称：地质学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南京大学、中国地质大学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一级学科名称：生物学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北京大学、清华大学、上海交通大学、中国农业大学、南京大学、中国科学技术大学、武汉大学、华中农业大学、南开大学、东北师范大学、复旦大学、浙江大学、厦门大学、华中科技大学、中山大学、四川大学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一级学科名称：系统科学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北京交通大学、国防科技大学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一级学科名称：科学技术史</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北京科技大学、中国科学技术大学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一级学科名称：生态学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浙江大学、中山大学、北京大学、东北师范大学、兰州大学、北京师范大学、复旦大学、华东师范大学、南京大学、云南大学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一级学科名称：统计学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北京大学、中国人民大学、南开大学、东北师范大学、华东师范大学、厦门大学、北京师范大学、东北财经大学、上海财经大学、浙江工商大学、中国科学技术大学、江西财经大学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一级学科名称：力学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北京大学、清华大学、哈尔滨工业大学、西安交通大学、北京航空航天大学、天津大学、大连理工大学、南京航空航天大学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一级学科名称：机械工程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清华大学、哈尔滨工业大学、上海交通大学、华中科技大学、北京理工大学、天津大学、大连理工大学、浙江大学、西安交通大学、北京航空航天大学、吉林大学、燕山大学、同济大学、南京航空航天大学、湖南大学、中南大学、华南理工大学、重庆大学、国防科技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一级学科名称：光学工程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浙江大学、华中科技大学、天津大学、国防科技大学、北京理工大学、长春理工大学、哈尔滨工业大学、电子科技大学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一级学科名称：仪器科学与技术</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清华大学、北京航空航天大学、天津大学、哈尔滨工业大学、上海交通大学、东南大学、重庆大学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一级学科名称：材料科学与工程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清华大学、北京航空航天大学、武汉理工大学、北京科技大学、哈尔滨工业大学、上海交通大学、浙江大学、西北工业大学、北京理工大学、北京化工大学、天津大学、东北大学、中国科学技术大学、中南大学、华南理工大学、四川大学、西安交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一级学科名称：冶金工程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北京科技大学、中南大学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一级学科名称：动力工程及工程热物理</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清华大学、西安交通大学、上海交通大学、浙江大学、天津大学、华北电力大学、哈尔滨工业大学、华中科技大学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一级学科名称：电气工程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清华大学、西安交通大学、华北电力大学、华中科技大学、哈尔滨工业大学、浙江大学、重庆大学、海军工程大学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一级学科名称：电子科学与技术</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电子科技大学、西安电子科技大学、北京大学、清华大学、东南大学、北京邮电大学、复旦大学、上海交通大学、南京大学、浙江大学、西安交通大学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一级学科名称：信息与通信工程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邮电大学、电子科技大学、清华大学、上海交通大学、西安电子科技大学、国防科技大学、北京交通大学、北京航空航天大学、北京理工大学、哈尔滨工业大学、东南大学、解放军信息工程大学、解放军理工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一级学科名称：控制科学与工程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清华大学、哈尔滨工业大学、浙江大学、北京航空航天大学、北京理工大学、东北大学、上海交通大学、国防科技大学、哈尔滨工程大学、东南大学、山东大学、华中科技大学、中南大学、西安交通大学、广东工业大学、火箭军工程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一级学科名称：计算机科学与技术</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清华大学、浙江大学、国防科技大学、北京航空航天大学、北京邮电大学、哈尔滨工业大学、上海交通大学、南京大学、华中科技大学、电子科技大学、北京交通大学、北京理工大学、东北大学、吉林大学、同济大学、中国科学技术大学、武汉大学、中南大学、西安交通大学、西北工业大学、西安电子科技大学、解放军信息工程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一级学科名称：建筑学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清华大学、东南大学、天津大学、同济大学、华南理工大学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一级学科名称：土木工程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同济大学、东南大学、清华大学、北京工业大学、哈尔滨工业大学、浙江大学、天津大学、大连理工大学、河海大学、湖南大学、中南大学、西南交通大学、解放军理工大学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一级学科名称:水利工程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清华大学、河海大学、天津大学、武汉大学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一级学科名称:测绘科学与技术</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武汉大学、解放军信息工程大学、中国矿业大学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一级学科名称:化学工程与技术</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天津大学、华东理工大学、清华大学、北京化工大学、大连理工大学、南京工业大学、浙江大学、北京理工大学、哈尔滨工业大学、南京理工大学、浙江工业大学、华南理工大学、四川大学、中国石油大学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一级学科名称:地质资源与地质工程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中国地质大学、中国石油大学、中国矿业大学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一级学科名称:矿业工程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中国矿业大学、中南大学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一级学科名称:石油与天然气工程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西南石油大学、中国石油大学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一级学科名称:纺织科学与工程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天津工业大学、东华大学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一级学科名称:轻工技术与工程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江南大学、华南理工大学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一级学科名称:交通运输工程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东南大学、西南交通大学、北京交通大学、北京航空航天大学、同济大学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一级学科名称:船舶与海洋工程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哈尔滨工程大学、上海交通大学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一级学科名称:航空宇航科学与技术</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北京航空航天大学、西北工业大学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一级学科名称:兵器科学与技术</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北京理工大学、南京理工大学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一级学科名称:核科学与技术</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清华大学、中国科学技术大学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一级学科名称:农业工程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中国农业大学、浙江大学、江苏大学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一级学科名称:林业工程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东北林业大学、南京林业大学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一级学科名称:环境科学与工程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清华大学、哈尔滨工业大学、同济大学、北京大学、北京师范大学、南京大学、浙江大学、北京工业大学、南开大学、天津大学、大连理工大学、上海交通大学、河海大学、中国科学技术大学、华南理工大学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一级学科名称:生物医学工程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东南大学、华中科技大学、上海交通大学、清华大学、北京航空航天大学、浙江大学、四川大学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一级学科名称:食品科学与工程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中国农业大学、江南大学、南昌大学、南京农业大学、浙江大学、华中农业大学、华南理工大学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一级学科名称:城乡规划学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清华大学、同济大学、天津大学、哈尔滨工业大学、东南大学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一级学科名称:风景园林学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清华大学、北京林业大学、同济大学、东南大学、南京林业大学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一级学科名称:软件工程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航空航天大学、浙江大学、国防科技大学、北京大学、清华大学、华东师范大学、南京大学、武汉大学、天津大学、东北大学、哈尔滨工业大学、同济大学、上海交通大学、苏州大学、中国科学技术大学、四川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一级学科名称:安全科学与工程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中国矿业大学、中国科学技术大学、河南理工大学、中南大学、西安科技大学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一级学科名称:作物学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中国农业大学、南京农业大学、浙江大学、华中农业大学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一级学科名称:园艺学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浙江大学、华中农业大学、南京农业大学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一级学科名称:农业资源与环境</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南京农业大学、浙江大学、中国农业大学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一级学科名称:植物保护</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南京农业大学、浙江大学、中国农业大学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一级学科名称:畜牧学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中国农业大学、华中农业大学、浙江大学、四川农业大学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一级学科名称:兽医学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中国农业大学、华中农业大学、华南农业大学、扬州大学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一级学科名称:林学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北京林业大学、南京林业大学、西北农林科技大学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一级学科名称:水产</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上海海洋大学、中国海洋大学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一级学科名称:草学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中国农业大学、兰州大学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一级学科名称:基础医学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北京大学、北京协和医学院、复旦大学、上海交通大学、浙江大学、中山大学、第二军医大学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一级学科名称：临床医学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上海交通大学、浙江大学、北京协和医学院、复旦大学、北京大学、首都医科大学、华中科技大学、中南大学、中山大学、四川大学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一级学科名称:口腔医学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北京大学、四川大学、第四军医大学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一级学科名称:公共卫生与预防医学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南京医科大学、华中科技大学、北京大学、哈尔滨医科大学、复旦大学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一级学科名称:中医学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北京中医药大学、上海中医药大学、南京中医药大学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一级学科名称:中西医结合</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北京中医药大学、上海中医药大学、复旦大学、南京中医药大学、广州中医药大学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一级学科名称:药学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北京协和医学院、中国药科大学、北京大学、沈阳药科大学、浙江大学、复旦大学、上海交通大学、山东大学、中山大学、四川大学、第二军医大学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一级学科名称:中药学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黑龙江中医药大学、上海中医药大学、天津中医药大学、南京中医药大学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一级学科名称:护理学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中南大学、第二军医大学、北京协和医学院、首都医科大学、四川大学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一级学科名称:管理科学与工程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清华大学、同济大学、国防科技大学、北京航空航天大学、天津大学、哈尔滨工业大学、上海交通大学、浙江大学、合肥工业大学、北京理工大学、大连理工大学、东南大学、南京航空航天大学、中国科学技术大学、中南大学、华南理工大学、四川大学、西安交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一级学科名称:工商管理</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人民大学、清华大学、上海交通大学、中山大学、北京大学、对外经济贸易大学、南开大学、复旦大学、上海财经大学、南京大学、厦门大学、西安交通大学、北京交通大学、中央财经大学、大连理工大学、东北财经大学、吉林大学、浙江大学、山东大学、武汉大学、华中科技大学、湖南大学、四川大学、西南财经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一级学科名称:农林经济管理</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南京农业大学、浙江大学、华中农业大学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一级学科名称:公共管理</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中国人民大学、清华大学、北京大学、南京农业大学、浙江大学、武汉大学、中山大学、北京航空航天大学、北京师范大学、复旦大学、上海交通大学、华中科技大学、四川大学、西安交通大学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一级学科名称:图书情报与档案管理</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南京大学、武汉大学、中国人民大学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一级学科名称:艺术学理论</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北京大学、东南大学、清华大学、中国传媒大学、中国美术学院</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一级学科名称:音乐与舞蹈学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中央音乐学院、上海音乐学院、中国音乐学院、北京舞蹈学院、南京艺术学院、福建师范大学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一级学科名称:戏剧与影视学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北京师范大学、中国传媒大学、中央戏剧学院、北京电影学院、上海戏剧学院</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一级学科名称:美术学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中央美术学院、中国美术学院、南京艺术学院、西安美术学院、清华大学、首都师范大学、上海大学、南京师范大学、四川美术学院</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一级学科名称:设计学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清华大学、中国美术学院、中央美术学院、同济大学、苏州大学、江南大学、南京艺术学院、浙江大学、湖南大学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二、科研单位</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心理学、数学、物理学、化学、天文学、地理学、大气科学、海洋科学、地球物理学、地质学、生物学、系统科学、生态学、统计学、力学、光学工程、仪器科学与技术、材料科学与工程、电子科学与技术、信息与通讯工程、控制科学与工程、计算机科学与技术、土木工程、化学工程与技术、环境科学与工程、软件工程、农业资源与环境、水产、药学、管理科学与工程</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中国科学院大学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一级学科名称：生物学、作物学、农业资源与环境、植物保护、畜牧学、兽医学</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中国农业科学院</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一级学科名称：中西医结合</w:t>
      </w:r>
    </w:p>
    <w:p>
      <w:pPr>
        <w:pStyle w:val="10"/>
        <w:shd w:val="clear" w:color="auto" w:fill="FFFFFF"/>
        <w:spacing w:before="0" w:beforeAutospacing="0" w:after="0" w:afterAutospacing="0"/>
        <w:ind w:firstLine="560" w:firstLineChars="200"/>
        <w:rPr>
          <w:rStyle w:val="7"/>
          <w:rFonts w:hint="eastAsia" w:ascii="仿宋" w:hAnsi="仿宋"/>
          <w:color w:val="000000"/>
          <w:sz w:val="28"/>
        </w:rPr>
      </w:pPr>
      <w:r>
        <w:rPr>
          <w:rStyle w:val="7"/>
          <w:rFonts w:hint="eastAsia" w:ascii="仿宋" w:hAnsi="仿宋"/>
          <w:color w:val="000000"/>
          <w:sz w:val="28"/>
        </w:rPr>
        <w:t>中国中医科学院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739C2"/>
    <w:multiLevelType w:val="singleLevel"/>
    <w:tmpl w:val="DAB739C2"/>
    <w:lvl w:ilvl="0" w:tentative="0">
      <w:start w:val="1"/>
      <w:numFmt w:val="chineseCounting"/>
      <w:suff w:val="nothing"/>
      <w:lvlText w:val="（%1）"/>
      <w:lvlJc w:val="left"/>
      <w:pPr>
        <w:widowControl/>
        <w:textAlignment w:val="baseline"/>
      </w:pPr>
    </w:lvl>
  </w:abstractNum>
  <w:abstractNum w:abstractNumId="1">
    <w:nsid w:val="E19A150C"/>
    <w:multiLevelType w:val="singleLevel"/>
    <w:tmpl w:val="E19A150C"/>
    <w:lvl w:ilvl="0" w:tentative="0">
      <w:start w:val="1"/>
      <w:numFmt w:val="chineseCounting"/>
      <w:suff w:val="nothing"/>
      <w:lvlText w:val="%1、"/>
      <w:lvlJc w:val="left"/>
      <w:pPr>
        <w:widowControl/>
        <w:textAlignment w:val="baseline"/>
      </w:pPr>
    </w:lvl>
  </w:abstractNum>
  <w:abstractNum w:abstractNumId="2">
    <w:nsid w:val="041F7A99"/>
    <w:multiLevelType w:val="singleLevel"/>
    <w:tmpl w:val="041F7A99"/>
    <w:lvl w:ilvl="0" w:tentative="0">
      <w:start w:val="5"/>
      <w:numFmt w:val="chineseCounting"/>
      <w:suff w:val="nothing"/>
      <w:lvlText w:val="%1、"/>
      <w:lvlJc w:val="left"/>
      <w:rPr>
        <w:rFonts w:hint="eastAsia"/>
      </w:rPr>
    </w:lvl>
  </w:abstractNum>
  <w:abstractNum w:abstractNumId="3">
    <w:nsid w:val="08490D23"/>
    <w:multiLevelType w:val="multilevel"/>
    <w:tmpl w:val="08490D23"/>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42651CFE"/>
    <w:multiLevelType w:val="singleLevel"/>
    <w:tmpl w:val="42651CFE"/>
    <w:lvl w:ilvl="0" w:tentative="0">
      <w:start w:val="1"/>
      <w:numFmt w:val="decimal"/>
      <w:suff w:val="nothing"/>
      <w:lvlText w:val="（%1）"/>
      <w:lvlJc w:val="left"/>
      <w:pPr>
        <w:widowControl/>
        <w:textAlignment w:val="baseline"/>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14"/>
    <w:rsid w:val="00CC5D82"/>
    <w:rsid w:val="00D56214"/>
    <w:rsid w:val="00F43D44"/>
    <w:rsid w:val="0F0950D2"/>
    <w:rsid w:val="196F1861"/>
    <w:rsid w:val="25E437EB"/>
    <w:rsid w:val="3225747D"/>
    <w:rsid w:val="328518CC"/>
    <w:rsid w:val="33AE5B2F"/>
    <w:rsid w:val="43414139"/>
    <w:rsid w:val="49602FA8"/>
    <w:rsid w:val="49665877"/>
    <w:rsid w:val="4F36184C"/>
    <w:rsid w:val="521F6857"/>
    <w:rsid w:val="56290DB3"/>
    <w:rsid w:val="5C2E2BDB"/>
    <w:rsid w:val="7F981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仿宋" w:cstheme="minorBidi"/>
      <w:kern w:val="2"/>
      <w:sz w:val="28"/>
      <w:szCs w:val="28"/>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7"/>
    <w:qFormat/>
    <w:uiPriority w:val="0"/>
    <w:rPr>
      <w:b/>
    </w:rPr>
  </w:style>
  <w:style w:type="character" w:customStyle="1" w:styleId="7">
    <w:name w:val="NormalCharacter"/>
    <w:qFormat/>
    <w:uiPriority w:val="0"/>
  </w:style>
  <w:style w:type="character" w:styleId="8">
    <w:name w:val="Hyperlink"/>
    <w:basedOn w:val="5"/>
    <w:unhideWhenUsed/>
    <w:qFormat/>
    <w:uiPriority w:val="99"/>
    <w:rPr>
      <w:color w:val="0000FF" w:themeColor="hyperlink"/>
      <w:u w:val="single"/>
    </w:rPr>
  </w:style>
  <w:style w:type="table" w:customStyle="1" w:styleId="9">
    <w:name w:val="TableNormal"/>
    <w:semiHidden/>
    <w:qFormat/>
    <w:uiPriority w:val="0"/>
    <w:tblPr>
      <w:tblCellMar>
        <w:top w:w="0" w:type="dxa"/>
        <w:left w:w="0" w:type="dxa"/>
        <w:bottom w:w="0" w:type="dxa"/>
        <w:right w:w="0" w:type="dxa"/>
      </w:tblCellMar>
    </w:tblPr>
  </w:style>
  <w:style w:type="paragraph" w:customStyle="1" w:styleId="10">
    <w:name w:val="HtmlNormal"/>
    <w:basedOn w:val="1"/>
    <w:qFormat/>
    <w:uiPriority w:val="0"/>
    <w:pPr>
      <w:spacing w:before="100" w:beforeAutospacing="1" w:after="100" w:afterAutospacing="1"/>
      <w:jc w:val="left"/>
    </w:pPr>
    <w:rPr>
      <w:kern w:val="0"/>
      <w:sz w:val="24"/>
    </w:rPr>
  </w:style>
  <w:style w:type="paragraph" w:styleId="11">
    <w:name w:val="List Paragraph"/>
    <w:basedOn w:val="1"/>
    <w:qFormat/>
    <w:uiPriority w:val="34"/>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1530</Words>
  <Characters>8726</Characters>
  <Lines>72</Lines>
  <Paragraphs>20</Paragraphs>
  <TotalTime>15</TotalTime>
  <ScaleCrop>false</ScaleCrop>
  <LinksUpToDate>false</LinksUpToDate>
  <CharactersWithSpaces>10236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2020-12-29T06:10:00Z</dcterms:created>
  <dc:creator>北大新世纪03</dc:creator>
  <cp:lastModifiedBy>ASUS</cp:lastModifiedBy>
  <dcterms:modified xsi:type="dcterms:W3CDTF">2021-10-12T01:58:32Z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003F2068AE284ADD830BC81ACC37B522</vt:lpwstr>
  </property>
</Properties>
</file>