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Courier New Tahoma 微软雅黑 宋?" w:cs="Times New Roman"/>
          <w:color w:val="auto"/>
          <w:kern w:val="0"/>
          <w:szCs w:val="18"/>
          <w:shd w:val="clear" w:color="auto" w:fill="auto"/>
        </w:rPr>
      </w:pPr>
      <w:r>
        <w:rPr>
          <w:rFonts w:hint="default" w:ascii="Times New Roman" w:hAnsi="Times New Roman" w:eastAsia="仿宋_GB2312" w:cs="Times New Roman"/>
          <w:color w:val="auto"/>
          <w:kern w:val="0"/>
          <w:sz w:val="32"/>
          <w:shd w:val="clear" w:color="auto" w:fill="auto"/>
        </w:rPr>
        <w:t>附件1：</w:t>
      </w:r>
    </w:p>
    <w:p>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方正小标宋简体" w:cs="Times New Roman"/>
          <w:b w:val="0"/>
          <w:bCs w:val="0"/>
          <w:color w:val="auto"/>
          <w:sz w:val="44"/>
          <w:shd w:val="clear" w:color="auto" w:fill="auto"/>
        </w:rPr>
      </w:pPr>
      <w:r>
        <w:rPr>
          <w:rFonts w:hint="default" w:ascii="Times New Roman" w:hAnsi="Times New Roman" w:eastAsia="方正小标宋简体" w:cs="Times New Roman"/>
          <w:b w:val="0"/>
          <w:bCs w:val="0"/>
          <w:color w:val="auto"/>
          <w:sz w:val="44"/>
          <w:shd w:val="clear" w:color="auto" w:fill="auto"/>
        </w:rPr>
        <w:t>日照市20</w:t>
      </w:r>
      <w:r>
        <w:rPr>
          <w:rFonts w:hint="default" w:ascii="Times New Roman" w:hAnsi="Times New Roman" w:eastAsia="方正小标宋简体" w:cs="Times New Roman"/>
          <w:b w:val="0"/>
          <w:bCs w:val="0"/>
          <w:color w:val="auto"/>
          <w:sz w:val="44"/>
          <w:shd w:val="clear" w:color="auto" w:fill="auto"/>
          <w:lang w:val="en-US" w:eastAsia="zh-CN"/>
        </w:rPr>
        <w:t>2</w:t>
      </w:r>
      <w:r>
        <w:rPr>
          <w:rFonts w:hint="eastAsia" w:ascii="Times New Roman" w:hAnsi="Times New Roman" w:eastAsia="方正小标宋简体" w:cs="Times New Roman"/>
          <w:b w:val="0"/>
          <w:bCs w:val="0"/>
          <w:color w:val="auto"/>
          <w:sz w:val="44"/>
          <w:shd w:val="clear" w:color="auto" w:fill="auto"/>
          <w:lang w:val="en-US" w:eastAsia="zh-CN"/>
        </w:rPr>
        <w:t>2</w:t>
      </w:r>
      <w:r>
        <w:rPr>
          <w:rFonts w:hint="default" w:ascii="Times New Roman" w:hAnsi="Times New Roman" w:eastAsia="方正小标宋简体" w:cs="Times New Roman"/>
          <w:b w:val="0"/>
          <w:bCs w:val="0"/>
          <w:color w:val="auto"/>
          <w:sz w:val="44"/>
          <w:shd w:val="clear" w:color="auto" w:fill="auto"/>
        </w:rPr>
        <w:t>年中小学教师资格认定体检</w:t>
      </w:r>
    </w:p>
    <w:p>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Courier New Tahoma 微软雅黑 宋?" w:cs="Times New Roman"/>
          <w:b w:val="0"/>
          <w:bCs w:val="0"/>
          <w:color w:val="auto"/>
          <w:sz w:val="22"/>
          <w:szCs w:val="18"/>
          <w:shd w:val="clear" w:color="auto" w:fill="auto"/>
        </w:rPr>
      </w:pPr>
      <w:r>
        <w:rPr>
          <w:rFonts w:hint="default" w:ascii="Times New Roman" w:hAnsi="Times New Roman" w:eastAsia="方正小标宋简体" w:cs="Times New Roman"/>
          <w:b w:val="0"/>
          <w:bCs w:val="0"/>
          <w:color w:val="auto"/>
          <w:sz w:val="44"/>
          <w:shd w:val="clear" w:color="auto" w:fill="auto"/>
        </w:rPr>
        <w:t>通</w:t>
      </w:r>
      <w:r>
        <w:rPr>
          <w:rFonts w:hint="eastAsia" w:ascii="Times New Roman" w:hAnsi="Times New Roman" w:eastAsia="方正小标宋简体" w:cs="Times New Roman"/>
          <w:b w:val="0"/>
          <w:bCs w:val="0"/>
          <w:color w:val="auto"/>
          <w:sz w:val="44"/>
          <w:shd w:val="clear" w:color="auto" w:fill="auto"/>
          <w:lang w:val="en-US" w:eastAsia="zh-CN"/>
        </w:rPr>
        <w:t xml:space="preserve">  </w:t>
      </w:r>
      <w:r>
        <w:rPr>
          <w:rFonts w:hint="default" w:ascii="Times New Roman" w:hAnsi="Times New Roman" w:eastAsia="方正小标宋简体" w:cs="Times New Roman"/>
          <w:b w:val="0"/>
          <w:bCs w:val="0"/>
          <w:color w:val="auto"/>
          <w:sz w:val="44"/>
          <w:shd w:val="clear" w:color="auto" w:fill="auto"/>
        </w:rPr>
        <w:t>知</w:t>
      </w:r>
    </w:p>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仿宋_GB2312" w:cs="Times New Roman"/>
          <w:color w:val="auto"/>
          <w:kern w:val="0"/>
          <w:sz w:val="32"/>
          <w:szCs w:val="32"/>
          <w:shd w:val="clear" w:color="auto" w:fill="auto"/>
        </w:rPr>
      </w:pP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根据《教师资格条例》、《&lt;教师资格条例&gt;实施办法》、《山东省实施&lt;教师资格条例&gt;细则》要求“在指定的医院进行体格检查”的规定，申请教师资格的人员应参加体格检查。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shd w:val="clear" w:fill="FFC000" w:themeFill="accent4"/>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体检</w:t>
      </w:r>
      <w:r>
        <w:rPr>
          <w:rFonts w:hint="default" w:ascii="Times New Roman" w:hAnsi="Times New Roman" w:eastAsia="仿宋_GB2312" w:cs="Times New Roman"/>
          <w:color w:val="000000" w:themeColor="text1"/>
          <w:sz w:val="32"/>
          <w:szCs w:val="32"/>
          <w14:textFill>
            <w14:solidFill>
              <w14:schemeClr w14:val="tx1"/>
            </w14:solidFill>
          </w14:textFill>
        </w:rPr>
        <w:t>时间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w:t>
      </w: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教师资格申请人要在</w:t>
      </w:r>
      <w:r>
        <w:rPr>
          <w:rFonts w:hint="default" w:ascii="Times New Roman" w:hAnsi="Times New Roman" w:eastAsia="仿宋_GB2312" w:cs="Times New Roman"/>
          <w:b/>
          <w:bCs/>
          <w:color w:val="auto"/>
          <w:kern w:val="0"/>
          <w:sz w:val="32"/>
          <w:szCs w:val="32"/>
          <w:shd w:val="clear" w:color="auto" w:fill="auto"/>
        </w:rPr>
        <w:t>规定时间</w:t>
      </w:r>
      <w:r>
        <w:rPr>
          <w:rFonts w:hint="default" w:ascii="Times New Roman" w:hAnsi="Times New Roman" w:eastAsia="仿宋_GB2312" w:cs="Times New Roman"/>
          <w:color w:val="auto"/>
          <w:kern w:val="0"/>
          <w:sz w:val="32"/>
          <w:szCs w:val="32"/>
          <w:shd w:val="clear" w:color="auto" w:fill="auto"/>
        </w:rPr>
        <w:t>内，持本人身份证、《山东省申请教师资格人员体格检查表》空白表格，自行到指定医院进行体检。体检完毕后，由体检医院在《山东省申请教师资格人员体格检查表》上完整填写体检结论并盖章确认。</w:t>
      </w:r>
      <w:r>
        <w:rPr>
          <w:rFonts w:hint="default" w:ascii="Times New Roman" w:hAnsi="Times New Roman" w:eastAsia="仿宋_GB2312" w:cs="Times New Roman"/>
          <w:b/>
          <w:bCs/>
          <w:color w:val="auto"/>
          <w:kern w:val="0"/>
          <w:sz w:val="32"/>
          <w:szCs w:val="32"/>
          <w:shd w:val="clear" w:color="auto" w:fill="auto"/>
        </w:rPr>
        <w:t>《山东省申请教师资格人员体格检查表》由申请教师资格人员自行领取保存，</w:t>
      </w:r>
      <w:r>
        <w:rPr>
          <w:rFonts w:hint="default" w:ascii="Times New Roman" w:hAnsi="Times New Roman" w:eastAsia="仿宋_GB2312" w:cs="Times New Roman"/>
          <w:color w:val="auto"/>
          <w:kern w:val="0"/>
          <w:sz w:val="32"/>
          <w:szCs w:val="32"/>
          <w:shd w:val="clear" w:color="auto" w:fill="auto"/>
        </w:rPr>
        <w:t>与其它申请材料一并</w:t>
      </w:r>
      <w:r>
        <w:rPr>
          <w:rFonts w:hint="eastAsia" w:ascii="Times New Roman" w:hAnsi="Times New Roman" w:eastAsia="仿宋_GB2312" w:cs="Times New Roman"/>
          <w:color w:val="auto"/>
          <w:kern w:val="0"/>
          <w:sz w:val="32"/>
          <w:szCs w:val="32"/>
          <w:shd w:val="clear" w:color="auto" w:fill="auto"/>
          <w:lang w:val="en-US" w:eastAsia="zh-CN"/>
        </w:rPr>
        <w:t>通过山东政务服务网日照站点上传到</w:t>
      </w:r>
      <w:r>
        <w:rPr>
          <w:rFonts w:hint="default" w:ascii="Times New Roman" w:hAnsi="Times New Roman" w:eastAsia="仿宋_GB2312" w:cs="Times New Roman"/>
          <w:color w:val="auto"/>
          <w:kern w:val="0"/>
          <w:sz w:val="32"/>
          <w:szCs w:val="32"/>
          <w:shd w:val="clear" w:color="auto" w:fill="auto"/>
        </w:rPr>
        <w:t>认定机构。</w:t>
      </w: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市内申请人在指定医院进行体检，</w:t>
      </w:r>
      <w:r>
        <w:rPr>
          <w:rFonts w:hint="default" w:ascii="Times New Roman" w:hAnsi="Times New Roman" w:eastAsia="仿宋_GB2312" w:cs="Times New Roman"/>
          <w:color w:val="000000" w:themeColor="text1"/>
          <w:kern w:val="0"/>
          <w:sz w:val="32"/>
          <w:szCs w:val="32"/>
          <w14:textFill>
            <w14:solidFill>
              <w14:schemeClr w14:val="tx1"/>
            </w14:solidFill>
          </w14:textFill>
        </w:rPr>
        <w:t>市外</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省外</w:t>
      </w:r>
      <w:r>
        <w:rPr>
          <w:rFonts w:hint="default" w:ascii="Times New Roman" w:hAnsi="Times New Roman" w:eastAsia="仿宋_GB2312" w:cs="Times New Roman"/>
          <w:color w:val="000000" w:themeColor="text1"/>
          <w:kern w:val="0"/>
          <w:sz w:val="32"/>
          <w:szCs w:val="32"/>
          <w14:textFill>
            <w14:solidFill>
              <w14:schemeClr w14:val="tx1"/>
            </w14:solidFill>
          </w14:textFill>
        </w:rPr>
        <w:t>申请人可以到当地县级以上具有教师资格认定体检资质的医院进行体检并出具查体表（</w:t>
      </w:r>
      <w:r>
        <w:rPr>
          <w:rFonts w:hint="default" w:ascii="Times New Roman" w:hAnsi="Times New Roman" w:eastAsia="仿宋_GB2312" w:cs="Times New Roman"/>
          <w:b/>
          <w:bCs/>
          <w:color w:val="auto"/>
          <w:kern w:val="0"/>
          <w:sz w:val="32"/>
          <w:szCs w:val="32"/>
        </w:rPr>
        <w:t>体检项目须与公告体检表一致</w:t>
      </w:r>
      <w:r>
        <w:rPr>
          <w:rFonts w:hint="eastAsia" w:ascii="Times New Roman" w:hAnsi="Times New Roman" w:eastAsia="仿宋_GB2312" w:cs="Times New Roman"/>
          <w:b/>
          <w:bCs/>
          <w:color w:val="auto"/>
          <w:kern w:val="0"/>
          <w:sz w:val="32"/>
          <w:szCs w:val="32"/>
          <w:lang w:eastAsia="zh-CN"/>
        </w:rPr>
        <w:t>，</w:t>
      </w:r>
      <w:r>
        <w:rPr>
          <w:rFonts w:hint="eastAsia" w:ascii="Times New Roman" w:hAnsi="Times New Roman" w:eastAsia="仿宋_GB2312" w:cs="Times New Roman"/>
          <w:b/>
          <w:bCs/>
          <w:color w:val="auto"/>
          <w:kern w:val="0"/>
          <w:sz w:val="32"/>
          <w:szCs w:val="32"/>
          <w:lang w:val="en-US" w:eastAsia="zh-CN"/>
        </w:rPr>
        <w:t>且必须使用《山东省申请教师资格人员体格检查表》</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auto"/>
          <w:kern w:val="0"/>
          <w:sz w:val="32"/>
          <w:szCs w:val="32"/>
          <w:shd w:val="clear" w:color="auto" w:fill="auto"/>
        </w:rPr>
        <w:t>体检结果只在本次教师资格认定工作中有效。</w:t>
      </w:r>
    </w:p>
    <w:p>
      <w:pPr>
        <w:keepNext w:val="0"/>
        <w:keepLines w:val="0"/>
        <w:pageBreakBefore w:val="0"/>
        <w:widowControl/>
        <w:shd w:val="clear" w:color="auto" w:fill="FFFFFF"/>
        <w:kinsoku/>
        <w:wordWrap/>
        <w:overflowPunct/>
        <w:topLinePunct w:val="0"/>
        <w:autoSpaceDE/>
        <w:autoSpaceDN/>
        <w:bidi w:val="0"/>
        <w:spacing w:line="480" w:lineRule="auto"/>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教师资格认定体检按照《山东省教师资格认定体检标准及操作规程》、教育部教师资格认定指导中心《关于调整申请认定幼儿园教师资格人员体检标准的通知》和《人力资源和社会保障部</w:t>
      </w:r>
      <w:r>
        <w:rPr>
          <w:rFonts w:hint="eastAsia"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rPr>
        <w:t>教育部</w:t>
      </w:r>
      <w:r>
        <w:rPr>
          <w:rFonts w:hint="eastAsia"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rPr>
        <w:t>卫生部关于进一步规范入学和就业体检项目维护乙肝表面抗原携带者入学和就业权利的通知》执行。教师资格认定机构对体检表进行审查，如发现缺漏项目及结论不确切、不清楚情况，可要求申请人进行补查。</w:t>
      </w:r>
    </w:p>
    <w:p>
      <w:pPr>
        <w:keepNext w:val="0"/>
        <w:keepLines w:val="0"/>
        <w:pageBreakBefore w:val="0"/>
        <w:widowControl/>
        <w:shd w:val="clear" w:color="auto" w:fill="FFFFFF"/>
        <w:kinsoku/>
        <w:wordWrap/>
        <w:overflowPunct/>
        <w:topLinePunct w:val="0"/>
        <w:autoSpaceDE/>
        <w:autoSpaceDN/>
        <w:bidi w:val="0"/>
        <w:spacing w:after="468" w:afterLines="150"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日照市指定体检医院、地址及联系电话如下（申请人可在以下任意医院体检合格后，参加我市本批次教师资格认定）：</w:t>
      </w:r>
    </w:p>
    <w:tbl>
      <w:tblPr>
        <w:tblStyle w:val="3"/>
        <w:tblW w:w="8862" w:type="dxa"/>
        <w:tblInd w:w="-10" w:type="dxa"/>
        <w:tblLayout w:type="fixed"/>
        <w:tblCellMar>
          <w:top w:w="0" w:type="dxa"/>
          <w:left w:w="0" w:type="dxa"/>
          <w:bottom w:w="0" w:type="dxa"/>
          <w:right w:w="0" w:type="dxa"/>
        </w:tblCellMar>
      </w:tblPr>
      <w:tblGrid>
        <w:gridCol w:w="2764"/>
        <w:gridCol w:w="3896"/>
        <w:gridCol w:w="2202"/>
      </w:tblGrid>
      <w:tr>
        <w:tblPrEx>
          <w:tblCellMar>
            <w:top w:w="0" w:type="dxa"/>
            <w:left w:w="0" w:type="dxa"/>
            <w:bottom w:w="0" w:type="dxa"/>
            <w:right w:w="0" w:type="dxa"/>
          </w:tblCellMar>
        </w:tblPrEx>
        <w:trPr>
          <w:trHeight w:val="621" w:hRule="atLeast"/>
        </w:trPr>
        <w:tc>
          <w:tcPr>
            <w:tcW w:w="27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体检医院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医院地址</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联系电话</w:t>
            </w:r>
          </w:p>
        </w:tc>
      </w:tr>
      <w:tr>
        <w:tblPrEx>
          <w:tblCellMar>
            <w:top w:w="0" w:type="dxa"/>
            <w:left w:w="0" w:type="dxa"/>
            <w:bottom w:w="0" w:type="dxa"/>
            <w:right w:w="0" w:type="dxa"/>
          </w:tblCellMar>
        </w:tblPrEx>
        <w:trPr>
          <w:trHeight w:val="1190" w:hRule="exact"/>
        </w:trPr>
        <w:tc>
          <w:tcPr>
            <w:tcW w:w="27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日照市人民医院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日照市泰安路126号，日照市人民医院3号楼南楼一楼健康体检部</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0633-3365512</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3365268</w:t>
            </w:r>
          </w:p>
          <w:p>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w:t>
            </w:r>
            <w:r>
              <w:rPr>
                <w:rFonts w:hint="eastAsia" w:ascii="Times New Roman" w:hAnsi="Times New Roman" w:eastAsia="仿宋_GB2312" w:cs="Times New Roman"/>
                <w:color w:val="auto"/>
                <w:kern w:val="0"/>
                <w:sz w:val="32"/>
                <w:shd w:val="clear" w:color="auto" w:fill="auto"/>
                <w:lang w:val="en-US" w:eastAsia="zh-CN"/>
              </w:rPr>
              <w:t>3367118</w:t>
            </w:r>
          </w:p>
        </w:tc>
      </w:tr>
      <w:tr>
        <w:tblPrEx>
          <w:tblCellMar>
            <w:top w:w="0" w:type="dxa"/>
            <w:left w:w="0" w:type="dxa"/>
            <w:bottom w:w="0" w:type="dxa"/>
            <w:right w:w="0" w:type="dxa"/>
          </w:tblCellMar>
        </w:tblPrEx>
        <w:trPr>
          <w:trHeight w:val="1070"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日照市中医医院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日照市望海路35号，日照市中医医院2号楼2楼西侧</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8290020</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0633-8290880</w:t>
            </w:r>
          </w:p>
        </w:tc>
      </w:tr>
      <w:tr>
        <w:tblPrEx>
          <w:tblCellMar>
            <w:top w:w="0" w:type="dxa"/>
            <w:left w:w="0" w:type="dxa"/>
            <w:bottom w:w="0" w:type="dxa"/>
            <w:right w:w="0" w:type="dxa"/>
          </w:tblCellMar>
        </w:tblPrEx>
        <w:trPr>
          <w:trHeight w:val="1192"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日照市中加国际健康管理中心</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日照市山东路和青岛路交叉路口，日照奥林匹克水上运动公园内</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0633-8313311</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3681828</w:t>
            </w:r>
          </w:p>
        </w:tc>
      </w:tr>
      <w:tr>
        <w:tblPrEx>
          <w:tblCellMar>
            <w:top w:w="0" w:type="dxa"/>
            <w:left w:w="0" w:type="dxa"/>
            <w:bottom w:w="0" w:type="dxa"/>
            <w:right w:w="0" w:type="dxa"/>
          </w:tblCellMar>
        </w:tblPrEx>
        <w:trPr>
          <w:trHeight w:val="1111"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日照市中心医院</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（东港区人民医院）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日照市望海路66号</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 xml:space="preserve">0633-7963025 </w:t>
            </w:r>
          </w:p>
        </w:tc>
      </w:tr>
      <w:tr>
        <w:tblPrEx>
          <w:tblCellMar>
            <w:top w:w="0" w:type="dxa"/>
            <w:left w:w="0" w:type="dxa"/>
            <w:bottom w:w="0" w:type="dxa"/>
            <w:right w:w="0" w:type="dxa"/>
          </w:tblCellMar>
        </w:tblPrEx>
        <w:trPr>
          <w:trHeight w:val="1188"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岚山区人民医院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岚山区岚山中路566号岚山区医院2号楼住院部7楼健康管理科</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0633-7706022、0633-7706021</w:t>
            </w:r>
          </w:p>
        </w:tc>
      </w:tr>
      <w:tr>
        <w:tblPrEx>
          <w:tblCellMar>
            <w:top w:w="0" w:type="dxa"/>
            <w:left w:w="0" w:type="dxa"/>
            <w:bottom w:w="0" w:type="dxa"/>
            <w:right w:w="0" w:type="dxa"/>
          </w:tblCellMar>
        </w:tblPrEx>
        <w:trPr>
          <w:trHeight w:val="1015"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莒县</w:t>
            </w:r>
            <w:r>
              <w:rPr>
                <w:rFonts w:hint="eastAsia" w:ascii="Times New Roman" w:hAnsi="Times New Roman" w:eastAsia="仿宋_GB2312" w:cs="Times New Roman"/>
                <w:color w:val="auto"/>
                <w:kern w:val="0"/>
                <w:sz w:val="32"/>
                <w:shd w:val="clear" w:color="auto" w:fill="auto"/>
                <w:lang w:val="en-US" w:eastAsia="zh-CN"/>
              </w:rPr>
              <w:t>人民</w:t>
            </w:r>
            <w:r>
              <w:rPr>
                <w:rFonts w:hint="default" w:ascii="Times New Roman" w:hAnsi="Times New Roman" w:eastAsia="仿宋_GB2312" w:cs="Times New Roman"/>
                <w:color w:val="auto"/>
                <w:kern w:val="0"/>
                <w:sz w:val="32"/>
                <w:shd w:val="clear" w:color="auto" w:fill="auto"/>
              </w:rPr>
              <w:t>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莒县</w:t>
            </w:r>
            <w:r>
              <w:rPr>
                <w:rFonts w:hint="eastAsia" w:ascii="Times New Roman" w:hAnsi="Times New Roman" w:eastAsia="仿宋_GB2312" w:cs="Times New Roman"/>
                <w:color w:val="auto"/>
                <w:kern w:val="0"/>
                <w:sz w:val="32"/>
                <w:shd w:val="clear" w:color="auto" w:fill="auto"/>
                <w:lang w:eastAsia="zh-CN"/>
              </w:rPr>
              <w:t>浮来中路</w:t>
            </w:r>
            <w:r>
              <w:rPr>
                <w:rFonts w:hint="eastAsia" w:ascii="Times New Roman" w:hAnsi="Times New Roman" w:eastAsia="仿宋_GB2312" w:cs="Times New Roman"/>
                <w:color w:val="auto"/>
                <w:kern w:val="0"/>
                <w:sz w:val="32"/>
                <w:shd w:val="clear" w:color="auto" w:fill="auto"/>
                <w:lang w:val="en-US" w:eastAsia="zh-CN"/>
              </w:rPr>
              <w:t>100号</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zCs w:val="24"/>
                <w:shd w:val="clear" w:color="auto" w:fill="auto"/>
                <w:lang w:val="en-US" w:eastAsia="zh-CN" w:bidi="ar-SA"/>
              </w:rPr>
            </w:pPr>
            <w:r>
              <w:rPr>
                <w:rFonts w:hint="default" w:ascii="Times New Roman" w:hAnsi="Times New Roman" w:eastAsia="仿宋_GB2312" w:cs="Times New Roman"/>
                <w:color w:val="auto"/>
                <w:kern w:val="0"/>
                <w:sz w:val="32"/>
                <w:shd w:val="clear" w:color="auto" w:fill="auto"/>
              </w:rPr>
              <w:t>0633-</w:t>
            </w:r>
            <w:r>
              <w:rPr>
                <w:rFonts w:hint="eastAsia" w:ascii="Times New Roman" w:hAnsi="Times New Roman" w:eastAsia="仿宋_GB2312" w:cs="Times New Roman"/>
                <w:color w:val="auto"/>
                <w:kern w:val="0"/>
                <w:sz w:val="32"/>
                <w:shd w:val="clear" w:color="auto" w:fill="auto"/>
                <w:lang w:val="en-US" w:eastAsia="zh-CN"/>
              </w:rPr>
              <w:t>7888889</w:t>
            </w:r>
          </w:p>
        </w:tc>
      </w:tr>
      <w:tr>
        <w:tblPrEx>
          <w:tblCellMar>
            <w:top w:w="0" w:type="dxa"/>
            <w:left w:w="0" w:type="dxa"/>
            <w:bottom w:w="0" w:type="dxa"/>
            <w:right w:w="0" w:type="dxa"/>
          </w:tblCellMar>
        </w:tblPrEx>
        <w:trPr>
          <w:trHeight w:val="1066"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五莲县妇幼保健计划生育服务中心</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五莲县滨河路108号</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0633-2259008</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0633-2259032</w:t>
            </w:r>
          </w:p>
        </w:tc>
      </w:tr>
    </w:tbl>
    <w:p>
      <w:pPr>
        <w:keepNext w:val="0"/>
        <w:keepLines w:val="0"/>
        <w:pageBreakBefore w:val="0"/>
        <w:kinsoku/>
        <w:wordWrap/>
        <w:overflowPunct/>
        <w:topLinePunct w:val="0"/>
        <w:autoSpaceDE/>
        <w:autoSpaceDN/>
        <w:bidi w:val="0"/>
        <w:jc w:val="both"/>
        <w:textAlignment w:val="auto"/>
        <w:rPr>
          <w:rFonts w:hint="default" w:ascii="Times New Roman" w:hAnsi="Times New Roman" w:eastAsia="Courier New Tahoma 微软雅黑 宋?" w:cs="Times New Roman"/>
          <w:color w:val="auto"/>
          <w:kern w:val="0"/>
          <w:sz w:val="24"/>
          <w:shd w:val="clear" w:color="auto" w:fill="auto"/>
        </w:rPr>
      </w:pPr>
      <w:r>
        <w:rPr>
          <w:rFonts w:hint="default" w:ascii="Times New Roman" w:hAnsi="Times New Roman" w:cs="Times New Roman"/>
          <w:color w:val="auto"/>
          <w:kern w:val="0"/>
          <w:sz w:val="24"/>
          <w:shd w:val="clear" w:color="auto" w:fill="auto"/>
        </w:rPr>
        <w:t>提示：请申请认定人员到我市指定的医院进行体检，在体检前一天晚上22:00后不再饮水、进食，保证休息，体检当天早晨空腹参加体检</w:t>
      </w:r>
      <w:r>
        <w:rPr>
          <w:rFonts w:hint="default" w:ascii="Times New Roman" w:hAnsi="Times New Roman" w:eastAsia="Courier New Tahoma 微软雅黑 宋?" w:cs="Times New Roman"/>
          <w:color w:val="auto"/>
          <w:kern w:val="0"/>
          <w:sz w:val="24"/>
          <w:shd w:val="clear" w:color="auto" w:fill="auto"/>
        </w:rPr>
        <w:t>。</w:t>
      </w:r>
    </w:p>
    <w:p>
      <w:pPr>
        <w:keepNext w:val="0"/>
        <w:keepLines w:val="0"/>
        <w:pageBreakBefore w:val="0"/>
        <w:kinsoku/>
        <w:wordWrap/>
        <w:overflowPunct/>
        <w:topLinePunct w:val="0"/>
        <w:autoSpaceDE/>
        <w:autoSpaceDN/>
        <w:bidi w:val="0"/>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6"/>
          <w:szCs w:val="36"/>
          <w:shd w:val="clear" w:color="auto" w:fill="auto"/>
        </w:rPr>
        <w:br w:type="page"/>
      </w:r>
      <w:r>
        <w:rPr>
          <w:rFonts w:hint="default" w:ascii="Times New Roman" w:hAnsi="Times New Roman" w:eastAsia="方正小标宋简体" w:cs="Times New Roman"/>
          <w:color w:val="auto"/>
          <w:sz w:val="32"/>
          <w:szCs w:val="32"/>
        </w:rPr>
        <w:t>山东省申请教师资格人员体格检查表</w:t>
      </w:r>
    </w:p>
    <w:tbl>
      <w:tblPr>
        <w:tblStyle w:val="3"/>
        <w:tblW w:w="98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1149"/>
        <w:gridCol w:w="347"/>
        <w:gridCol w:w="105"/>
        <w:gridCol w:w="117"/>
        <w:gridCol w:w="126"/>
        <w:gridCol w:w="348"/>
        <w:gridCol w:w="95"/>
        <w:gridCol w:w="216"/>
        <w:gridCol w:w="37"/>
        <w:gridCol w:w="263"/>
        <w:gridCol w:w="54"/>
        <w:gridCol w:w="31"/>
        <w:gridCol w:w="132"/>
        <w:gridCol w:w="216"/>
        <w:gridCol w:w="36"/>
        <w:gridCol w:w="41"/>
        <w:gridCol w:w="34"/>
        <w:gridCol w:w="79"/>
        <w:gridCol w:w="158"/>
        <w:gridCol w:w="287"/>
        <w:gridCol w:w="61"/>
        <w:gridCol w:w="11"/>
        <w:gridCol w:w="52"/>
        <w:gridCol w:w="285"/>
        <w:gridCol w:w="23"/>
        <w:gridCol w:w="262"/>
        <w:gridCol w:w="23"/>
        <w:gridCol w:w="40"/>
        <w:gridCol w:w="20"/>
        <w:gridCol w:w="109"/>
        <w:gridCol w:w="219"/>
        <w:gridCol w:w="158"/>
        <w:gridCol w:w="190"/>
        <w:gridCol w:w="148"/>
        <w:gridCol w:w="200"/>
        <w:gridCol w:w="31"/>
        <w:gridCol w:w="220"/>
        <w:gridCol w:w="97"/>
        <w:gridCol w:w="38"/>
        <w:gridCol w:w="215"/>
        <w:gridCol w:w="95"/>
        <w:gridCol w:w="348"/>
        <w:gridCol w:w="57"/>
        <w:gridCol w:w="69"/>
        <w:gridCol w:w="222"/>
        <w:gridCol w:w="348"/>
        <w:gridCol w:w="1958"/>
        <w:gridCol w:w="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编  号</w:t>
            </w:r>
          </w:p>
        </w:tc>
        <w:tc>
          <w:tcPr>
            <w:tcW w:w="5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姓  名</w:t>
            </w:r>
          </w:p>
        </w:tc>
        <w:tc>
          <w:tcPr>
            <w:tcW w:w="2087"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 xml:space="preserve">       </w:t>
            </w:r>
          </w:p>
        </w:tc>
        <w:tc>
          <w:tcPr>
            <w:tcW w:w="1352"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手机号</w:t>
            </w:r>
          </w:p>
        </w:tc>
        <w:tc>
          <w:tcPr>
            <w:tcW w:w="2824"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身份证号</w:t>
            </w:r>
          </w:p>
        </w:tc>
        <w:tc>
          <w:tcPr>
            <w:tcW w:w="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既往病史</w:t>
            </w: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肝炎</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结核</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皮肤病</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性传播性疾病</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精神病</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9"/>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firstLine="500" w:firstLineChars="2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其他</w:t>
            </w:r>
          </w:p>
        </w:tc>
        <w:tc>
          <w:tcPr>
            <w:tcW w:w="1845" w:type="dxa"/>
            <w:gridSpan w:val="19"/>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9"/>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眼科</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裸眼视力</w:t>
            </w:r>
          </w:p>
        </w:tc>
        <w:tc>
          <w:tcPr>
            <w:tcW w:w="13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w:t>
            </w:r>
          </w:p>
        </w:tc>
        <w:tc>
          <w:tcPr>
            <w:tcW w:w="1440" w:type="dxa"/>
            <w:gridSpan w:val="1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矫正视力</w:t>
            </w:r>
          </w:p>
        </w:tc>
        <w:tc>
          <w:tcPr>
            <w:tcW w:w="198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右：矫正度数</w:t>
            </w:r>
          </w:p>
        </w:tc>
        <w:tc>
          <w:tcPr>
            <w:tcW w:w="1489" w:type="dxa"/>
            <w:gridSpan w:val="9"/>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w:t>
            </w:r>
          </w:p>
        </w:tc>
        <w:tc>
          <w:tcPr>
            <w:tcW w:w="1440" w:type="dxa"/>
            <w:gridSpan w:val="1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左：矫正度数</w:t>
            </w:r>
          </w:p>
        </w:tc>
        <w:tc>
          <w:tcPr>
            <w:tcW w:w="1489" w:type="dxa"/>
            <w:gridSpan w:val="9"/>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色觉检查</w:t>
            </w:r>
          </w:p>
        </w:tc>
        <w:tc>
          <w:tcPr>
            <w:tcW w:w="4774"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彩色图案及彩色数码检查：</w:t>
            </w:r>
            <w:r>
              <w:rPr>
                <w:rFonts w:hint="default" w:ascii="Times New Roman" w:hAnsi="Times New Roman" w:eastAsia="新宋体" w:cs="Times New Roman"/>
                <w:color w:val="auto"/>
                <w:sz w:val="20"/>
                <w:szCs w:val="20"/>
                <w:u w:val="single"/>
              </w:rPr>
              <w:t xml:space="preserve">               </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u w:val="single"/>
              </w:rPr>
            </w:pPr>
            <w:r>
              <w:rPr>
                <w:rFonts w:hint="default" w:ascii="Times New Roman" w:hAnsi="Times New Roman" w:eastAsia="新宋体" w:cs="Times New Roman"/>
                <w:color w:val="auto"/>
                <w:sz w:val="20"/>
                <w:szCs w:val="20"/>
              </w:rPr>
              <w:t>色觉检查图名称：</w:t>
            </w:r>
            <w:r>
              <w:rPr>
                <w:rFonts w:hint="default" w:ascii="Times New Roman" w:hAnsi="Times New Roman" w:eastAsia="新宋体" w:cs="Times New Roman"/>
                <w:color w:val="auto"/>
                <w:sz w:val="20"/>
                <w:szCs w:val="20"/>
                <w:u w:val="single"/>
              </w:rPr>
              <w:t xml:space="preserve">               </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单色识别能力检查：（色觉异常者查此项）</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红（   ） 黄（   ） 绿（   ） 蓝（   ） 紫（   ）</w:t>
            </w:r>
          </w:p>
        </w:tc>
        <w:tc>
          <w:tcPr>
            <w:tcW w:w="1489" w:type="dxa"/>
            <w:gridSpan w:val="9"/>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眼病</w:t>
            </w:r>
          </w:p>
        </w:tc>
        <w:tc>
          <w:tcPr>
            <w:tcW w:w="4774"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89" w:type="dxa"/>
            <w:gridSpan w:val="9"/>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内科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血压</w:t>
            </w:r>
          </w:p>
        </w:tc>
        <w:tc>
          <w:tcPr>
            <w:tcW w:w="4774"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firstLine="1200" w:firstLineChars="600"/>
              <w:jc w:val="both"/>
              <w:textAlignment w:val="auto"/>
              <w:rPr>
                <w:rFonts w:hint="default" w:ascii="Times New Roman" w:hAnsi="Times New Roman" w:eastAsia="新宋体" w:cs="Times New Roman"/>
                <w:color w:val="auto"/>
                <w:sz w:val="20"/>
                <w:szCs w:val="20"/>
                <w:lang w:val="en-US" w:eastAsia="zh-CN"/>
              </w:rPr>
            </w:pPr>
            <w:r>
              <w:rPr>
                <w:rFonts w:hint="default" w:ascii="Times New Roman" w:hAnsi="Times New Roman" w:eastAsia="新宋体" w:cs="Times New Roman"/>
                <w:color w:val="auto"/>
                <w:sz w:val="20"/>
                <w:szCs w:val="20"/>
              </w:rPr>
              <w:t xml:space="preserve">/         </w:t>
            </w:r>
            <w:r>
              <w:rPr>
                <w:rFonts w:hint="eastAsia" w:ascii="Times New Roman" w:hAnsi="Times New Roman" w:eastAsia="新宋体" w:cs="Times New Roman"/>
                <w:color w:val="auto"/>
                <w:sz w:val="20"/>
                <w:szCs w:val="20"/>
                <w:lang w:val="en-US" w:eastAsia="zh-CN"/>
              </w:rPr>
              <w:t>mmHg</w:t>
            </w:r>
          </w:p>
        </w:tc>
        <w:tc>
          <w:tcPr>
            <w:tcW w:w="148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发育情况</w:t>
            </w:r>
          </w:p>
        </w:tc>
        <w:tc>
          <w:tcPr>
            <w:tcW w:w="3154"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心脏及血管</w:t>
            </w:r>
          </w:p>
        </w:tc>
        <w:tc>
          <w:tcPr>
            <w:tcW w:w="148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呼吸系统</w:t>
            </w:r>
          </w:p>
        </w:tc>
        <w:tc>
          <w:tcPr>
            <w:tcW w:w="3154"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神经系统</w:t>
            </w:r>
          </w:p>
        </w:tc>
        <w:tc>
          <w:tcPr>
            <w:tcW w:w="148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腹部器官</w:t>
            </w:r>
          </w:p>
        </w:tc>
        <w:tc>
          <w:tcPr>
            <w:tcW w:w="6263" w:type="dxa"/>
            <w:gridSpan w:val="4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                 脾                  肾</w:t>
            </w: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4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身高</w:t>
            </w:r>
          </w:p>
        </w:tc>
        <w:tc>
          <w:tcPr>
            <w:tcW w:w="219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firstLine="800" w:firstLineChars="40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厘米</w:t>
            </w:r>
          </w:p>
        </w:tc>
        <w:tc>
          <w:tcPr>
            <w:tcW w:w="141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体重</w:t>
            </w:r>
          </w:p>
        </w:tc>
        <w:tc>
          <w:tcPr>
            <w:tcW w:w="130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firstLine="600" w:firstLineChars="30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千克</w:t>
            </w:r>
          </w:p>
        </w:tc>
        <w:tc>
          <w:tcPr>
            <w:tcW w:w="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颈部</w:t>
            </w:r>
          </w:p>
        </w:tc>
        <w:tc>
          <w:tcPr>
            <w:tcW w:w="6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w:t>
            </w:r>
          </w:p>
        </w:tc>
        <w:tc>
          <w:tcPr>
            <w:tcW w:w="219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面部</w:t>
            </w:r>
          </w:p>
        </w:tc>
        <w:tc>
          <w:tcPr>
            <w:tcW w:w="130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关节</w:t>
            </w:r>
          </w:p>
        </w:tc>
        <w:tc>
          <w:tcPr>
            <w:tcW w:w="6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脊柱</w:t>
            </w:r>
          </w:p>
        </w:tc>
        <w:tc>
          <w:tcPr>
            <w:tcW w:w="219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四肢</w:t>
            </w:r>
          </w:p>
        </w:tc>
        <w:tc>
          <w:tcPr>
            <w:tcW w:w="130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7"/>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4909" w:type="dxa"/>
            <w:gridSpan w:val="3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7"/>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耳鼻喉</w:t>
            </w: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听力</w:t>
            </w:r>
          </w:p>
        </w:tc>
        <w:tc>
          <w:tcPr>
            <w:tcW w:w="1871"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左耳      米</w:t>
            </w:r>
          </w:p>
        </w:tc>
        <w:tc>
          <w:tcPr>
            <w:tcW w:w="1737" w:type="dxa"/>
            <w:gridSpan w:val="1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右耳      米</w:t>
            </w:r>
          </w:p>
        </w:tc>
        <w:tc>
          <w:tcPr>
            <w:tcW w:w="1301"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嗅觉</w:t>
            </w:r>
          </w:p>
        </w:tc>
        <w:tc>
          <w:tcPr>
            <w:tcW w:w="3608" w:type="dxa"/>
            <w:gridSpan w:val="2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耳鼻咽喉</w:t>
            </w:r>
          </w:p>
        </w:tc>
        <w:tc>
          <w:tcPr>
            <w:tcW w:w="6263" w:type="dxa"/>
            <w:gridSpan w:val="4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口腔科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唇腭</w:t>
            </w:r>
          </w:p>
        </w:tc>
        <w:tc>
          <w:tcPr>
            <w:tcW w:w="4323" w:type="dxa"/>
            <w:gridSpan w:val="3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9"/>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是否口吃</w:t>
            </w:r>
          </w:p>
        </w:tc>
        <w:tc>
          <w:tcPr>
            <w:tcW w:w="63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牙齿</w:t>
            </w:r>
          </w:p>
        </w:tc>
        <w:tc>
          <w:tcPr>
            <w:tcW w:w="4323" w:type="dxa"/>
            <w:gridSpan w:val="3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（齿缺失——————+——————）</w:t>
            </w:r>
          </w:p>
        </w:tc>
        <w:tc>
          <w:tcPr>
            <w:tcW w:w="1301" w:type="dxa"/>
            <w:gridSpan w:val="9"/>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63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4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胸透</w:t>
            </w:r>
          </w:p>
        </w:tc>
        <w:tc>
          <w:tcPr>
            <w:tcW w:w="5472" w:type="dxa"/>
            <w:gridSpan w:val="3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胸部透视</w:t>
            </w:r>
          </w:p>
        </w:tc>
        <w:tc>
          <w:tcPr>
            <w:tcW w:w="1940"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272" w:type="dxa"/>
            <w:gridSpan w:val="1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若胸透异常，则进行胸片检查</w:t>
            </w:r>
          </w:p>
        </w:tc>
        <w:tc>
          <w:tcPr>
            <w:tcW w:w="2200" w:type="dxa"/>
            <w:gridSpan w:val="19"/>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1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肝功</w:t>
            </w:r>
          </w:p>
        </w:tc>
        <w:tc>
          <w:tcPr>
            <w:tcW w:w="5472" w:type="dxa"/>
            <w:gridSpan w:val="3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肝脏功能</w:t>
            </w:r>
          </w:p>
        </w:tc>
        <w:tc>
          <w:tcPr>
            <w:tcW w:w="1940" w:type="dxa"/>
            <w:gridSpan w:val="1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313" w:type="dxa"/>
            <w:gridSpan w:val="16"/>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若转氨酶异常，需进一步明确诊断</w:t>
            </w:r>
          </w:p>
        </w:tc>
        <w:tc>
          <w:tcPr>
            <w:tcW w:w="2159" w:type="dxa"/>
            <w:gridSpan w:val="18"/>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1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生殖科（仅限申请幼儿园教师资格认定人员）</w:t>
            </w:r>
          </w:p>
        </w:tc>
        <w:tc>
          <w:tcPr>
            <w:tcW w:w="2722"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淋球菌</w:t>
            </w:r>
          </w:p>
        </w:tc>
        <w:tc>
          <w:tcPr>
            <w:tcW w:w="3541" w:type="dxa"/>
            <w:gridSpan w:val="2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22" w:type="dxa"/>
            <w:gridSpan w:val="19"/>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梅毒螺旋体</w:t>
            </w:r>
          </w:p>
        </w:tc>
        <w:tc>
          <w:tcPr>
            <w:tcW w:w="3541" w:type="dxa"/>
            <w:gridSpan w:val="2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妇科</w:t>
            </w:r>
          </w:p>
        </w:tc>
        <w:tc>
          <w:tcPr>
            <w:tcW w:w="2270"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滴虫</w:t>
            </w:r>
          </w:p>
        </w:tc>
        <w:tc>
          <w:tcPr>
            <w:tcW w:w="3541" w:type="dxa"/>
            <w:gridSpan w:val="2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270"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外阴阴道假丝酵母菌</w:t>
            </w:r>
          </w:p>
        </w:tc>
        <w:tc>
          <w:tcPr>
            <w:tcW w:w="3541" w:type="dxa"/>
            <w:gridSpan w:val="26"/>
            <w:tcBorders>
              <w:top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c>
          <w:tcPr>
            <w:tcW w:w="1980" w:type="dxa"/>
            <w:gridSpan w:val="2"/>
            <w:vMerge w:val="continue"/>
            <w:tcBorders>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cantSplit/>
          <w:trHeight w:val="755"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体检</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结论</w:t>
            </w:r>
          </w:p>
        </w:tc>
        <w:tc>
          <w:tcPr>
            <w:tcW w:w="8221" w:type="dxa"/>
            <w:gridSpan w:val="46"/>
            <w:tcBorders>
              <w:top w:val="single" w:color="auto" w:sz="4" w:space="0"/>
              <w:left w:val="single" w:color="auto" w:sz="4" w:space="0"/>
              <w:bottom w:val="single" w:color="auto" w:sz="4" w:space="0"/>
            </w:tcBorders>
            <w:vAlign w:val="bottom"/>
          </w:tcPr>
          <w:p>
            <w:pPr>
              <w:keepNext w:val="0"/>
              <w:keepLines w:val="0"/>
              <w:pageBreakBefore w:val="0"/>
              <w:kinsoku/>
              <w:wordWrap/>
              <w:overflowPunct/>
              <w:topLinePunct w:val="0"/>
              <w:autoSpaceDE/>
              <w:autoSpaceDN/>
              <w:bidi w:val="0"/>
              <w:adjustRightInd/>
              <w:snapToGrid/>
              <w:spacing w:line="240" w:lineRule="exact"/>
              <w:ind w:right="0" w:firstLine="3900" w:firstLineChars="19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主检医师签名：</w:t>
            </w:r>
          </w:p>
          <w:p>
            <w:pPr>
              <w:keepNext w:val="0"/>
              <w:keepLines w:val="0"/>
              <w:pageBreakBefore w:val="0"/>
              <w:widowControl/>
              <w:kinsoku/>
              <w:wordWrap/>
              <w:overflowPunct/>
              <w:topLinePunct w:val="0"/>
              <w:autoSpaceDE/>
              <w:autoSpaceDN/>
              <w:bidi w:val="0"/>
              <w:adjustRightInd/>
              <w:snapToGrid/>
              <w:spacing w:line="240" w:lineRule="exact"/>
              <w:ind w:right="0" w:firstLine="4100" w:firstLineChars="2050"/>
              <w:jc w:val="both"/>
              <w:textAlignment w:val="auto"/>
              <w:rPr>
                <w:rFonts w:hint="default" w:ascii="Times New Roman" w:hAnsi="Times New Roman" w:eastAsia="新宋体" w:cs="Times New Roman"/>
                <w:color w:val="auto"/>
                <w:kern w:val="0"/>
                <w:sz w:val="20"/>
                <w:szCs w:val="20"/>
              </w:rPr>
            </w:pPr>
            <w:r>
              <w:rPr>
                <w:rFonts w:hint="default" w:ascii="Times New Roman" w:hAnsi="Times New Roman" w:eastAsia="新宋体" w:cs="Times New Roman"/>
                <w:color w:val="auto"/>
                <w:sz w:val="20"/>
                <w:szCs w:val="20"/>
              </w:rPr>
              <w:t>年    月    日（医院盖章）</w:t>
            </w:r>
          </w:p>
        </w:tc>
      </w:tr>
    </w:tbl>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eastAsiaTheme="minorEastAsia"/>
          <w:lang w:val="en-US" w:eastAsia="zh-CN"/>
        </w:rPr>
      </w:pPr>
      <w:r>
        <w:rPr>
          <w:rFonts w:hint="default" w:ascii="Times New Roman" w:hAnsi="Times New Roman" w:cs="Times New Roman"/>
          <w:b/>
          <w:color w:val="auto"/>
          <w:sz w:val="20"/>
          <w:szCs w:val="20"/>
        </w:rPr>
        <w:t>说明</w:t>
      </w:r>
      <w:r>
        <w:rPr>
          <w:rFonts w:hint="default" w:ascii="Times New Roman" w:hAnsi="Times New Roman" w:cs="Times New Roman"/>
          <w:color w:val="auto"/>
          <w:sz w:val="20"/>
          <w:szCs w:val="20"/>
        </w:rPr>
        <w:t>：1.“既往病史”一栏，申请人必须如实填写，如发现有隐瞒严重病史，不符合认定条件者，即使取得资格，一经发现收回认定资格 2. 主检医师作体检结论要填写合格、不合格两种结论，并简要说明原因。</w:t>
      </w:r>
      <w:r>
        <w:rPr>
          <w:rFonts w:hint="eastAsia" w:ascii="Times New Roman" w:hAnsi="Times New Roman" w:cs="Times New Roman"/>
          <w:color w:val="auto"/>
          <w:sz w:val="20"/>
          <w:szCs w:val="20"/>
          <w:lang w:val="en-US" w:eastAsia="zh-CN"/>
        </w:rPr>
        <w:t>3.</w:t>
      </w:r>
      <w:r>
        <w:rPr>
          <w:rFonts w:hint="eastAsia" w:ascii="Times New Roman" w:hAnsi="Times New Roman" w:cs="Times New Roman"/>
          <w:b/>
          <w:bCs/>
          <w:color w:val="auto"/>
          <w:sz w:val="20"/>
          <w:szCs w:val="20"/>
          <w:lang w:val="en-US" w:eastAsia="zh-CN"/>
        </w:rPr>
        <w:t>体检结论时间要在规</w:t>
      </w:r>
      <w:bookmarkStart w:id="0" w:name="_GoBack"/>
      <w:bookmarkEnd w:id="0"/>
      <w:r>
        <w:rPr>
          <w:rFonts w:hint="eastAsia" w:ascii="Times New Roman" w:hAnsi="Times New Roman" w:cs="Times New Roman"/>
          <w:b/>
          <w:bCs/>
          <w:color w:val="auto"/>
          <w:sz w:val="20"/>
          <w:szCs w:val="20"/>
          <w:lang w:val="en-US" w:eastAsia="zh-CN"/>
        </w:rPr>
        <w:t>定的体检时间内</w:t>
      </w:r>
      <w:r>
        <w:rPr>
          <w:rFonts w:hint="eastAsia" w:ascii="Times New Roman" w:hAnsi="Times New Roman" w:cs="Times New Roman"/>
          <w:color w:val="auto"/>
          <w:sz w:val="20"/>
          <w:szCs w:val="20"/>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Tahoma 微软雅黑 宋?">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DgzNWQ3YmU5ZTE0MTk0OWZiZjgzNTg0OGI5ZDMifQ=="/>
  </w:docVars>
  <w:rsids>
    <w:rsidRoot w:val="3E5605B9"/>
    <w:rsid w:val="011F5C2C"/>
    <w:rsid w:val="066C3DBB"/>
    <w:rsid w:val="08CB4149"/>
    <w:rsid w:val="0C505EDC"/>
    <w:rsid w:val="1BA62668"/>
    <w:rsid w:val="1E35522D"/>
    <w:rsid w:val="328859D1"/>
    <w:rsid w:val="38244FBC"/>
    <w:rsid w:val="38C404AE"/>
    <w:rsid w:val="3E5605B9"/>
    <w:rsid w:val="41562AF9"/>
    <w:rsid w:val="46A123AD"/>
    <w:rsid w:val="4F4A6568"/>
    <w:rsid w:val="6F7B6CAE"/>
    <w:rsid w:val="716227D3"/>
    <w:rsid w:val="73A97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1483</Words>
  <Characters>1668</Characters>
  <Lines>0</Lines>
  <Paragraphs>0</Paragraphs>
  <TotalTime>5</TotalTime>
  <ScaleCrop>false</ScaleCrop>
  <LinksUpToDate>false</LinksUpToDate>
  <CharactersWithSpaces>1797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2021-03-22T09:18:00Z</dcterms:created>
  <dc:creator>日照市司法局</dc:creator>
  <cp:lastModifiedBy>陈通</cp:lastModifiedBy>
  <dcterms:modified xsi:type="dcterms:W3CDTF">2022-06-08T03:21:21Z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4EFAFD79A1B2487E8DBDF028EB3F4202</vt:lpwstr>
  </property>
</Properties>
</file>